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D471E" w14:textId="77777777" w:rsidR="00DB5F6E" w:rsidRPr="00DB5F6E" w:rsidRDefault="00DB5F6E" w:rsidP="00DB5F6E">
      <w:pPr>
        <w:suppressAutoHyphens/>
        <w:autoSpaceDN w:val="0"/>
        <w:spacing w:before="120" w:after="120"/>
        <w:contextualSpacing/>
        <w:jc w:val="center"/>
        <w:textAlignment w:val="baseline"/>
        <w:rPr>
          <w:rFonts w:ascii="Verdana" w:eastAsia="Times New Roman" w:hAnsi="Verdana" w:cs="Times New Roman"/>
          <w:b/>
          <w:kern w:val="3"/>
          <w:sz w:val="20"/>
          <w:szCs w:val="20"/>
          <w:lang w:eastAsia="ar-SA"/>
        </w:rPr>
      </w:pPr>
      <w:r w:rsidRPr="00DB5F6E">
        <w:rPr>
          <w:rFonts w:ascii="Verdana" w:eastAsia="Times New Roman" w:hAnsi="Verdana" w:cs="Times New Roman"/>
          <w:b/>
          <w:kern w:val="3"/>
          <w:sz w:val="20"/>
          <w:szCs w:val="20"/>
          <w:lang w:eastAsia="ar-SA"/>
        </w:rPr>
        <w:t>GENERALNA DYREKCJA DRÓG KRAJOWYCH I AUTOSTRAD</w:t>
      </w:r>
    </w:p>
    <w:p w14:paraId="4DDE3126" w14:textId="77777777" w:rsidR="00DB5F6E" w:rsidRPr="00DB5F6E" w:rsidRDefault="00DB5F6E" w:rsidP="00DB5F6E">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6010642E" w14:textId="77777777" w:rsidR="00DB5F6E" w:rsidRPr="00DB5F6E" w:rsidRDefault="00DB5F6E" w:rsidP="00DB5F6E">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6FE02FB2" w14:textId="77777777" w:rsidR="00DB5F6E" w:rsidRPr="00DB5F6E" w:rsidRDefault="00DB5F6E" w:rsidP="00DB5F6E">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0692AA97" w14:textId="77777777" w:rsidR="00DB5F6E" w:rsidRPr="00DB5F6E" w:rsidRDefault="00DB5F6E" w:rsidP="00DB5F6E">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43A71E20" w14:textId="77777777" w:rsidR="00DB5F6E" w:rsidRPr="00DB5F6E" w:rsidRDefault="00DB5F6E" w:rsidP="00DB5F6E">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7D3B7F19" w14:textId="77777777" w:rsidR="00DB5F6E" w:rsidRPr="00DB5F6E" w:rsidRDefault="00DB5F6E" w:rsidP="00DB5F6E">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r w:rsidRPr="00DB5F6E">
        <w:rPr>
          <w:rFonts w:ascii="Verdana" w:eastAsia="Times New Roman" w:hAnsi="Verdana" w:cs="Times New Roman"/>
          <w:kern w:val="3"/>
          <w:sz w:val="20"/>
          <w:szCs w:val="20"/>
          <w:lang w:eastAsia="ar-SA"/>
        </w:rPr>
        <w:t>WARUNKI WYKONANIA I ODBIORU ROBÓT BUDOWLANYCH</w:t>
      </w:r>
    </w:p>
    <w:p w14:paraId="6E87DB3D"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6CF2A86C"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34341B6A"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4E0C85CD" w14:textId="13FFAC2A"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r w:rsidRPr="00DB5F6E">
        <w:rPr>
          <w:rFonts w:ascii="Verdana" w:eastAsia="Times New Roman" w:hAnsi="Verdana" w:cs="Times New Roman"/>
          <w:b/>
          <w:sz w:val="20"/>
          <w:szCs w:val="20"/>
          <w:lang w:eastAsia="pl-PL"/>
        </w:rPr>
        <w:t>M-1</w:t>
      </w:r>
      <w:r w:rsidR="00F963F9">
        <w:rPr>
          <w:rFonts w:ascii="Verdana" w:eastAsia="Times New Roman" w:hAnsi="Verdana" w:cs="Times New Roman"/>
          <w:b/>
          <w:sz w:val="20"/>
          <w:szCs w:val="20"/>
          <w:lang w:eastAsia="pl-PL"/>
        </w:rPr>
        <w:t>8</w:t>
      </w:r>
      <w:r w:rsidRPr="00DB5F6E">
        <w:rPr>
          <w:rFonts w:ascii="Verdana" w:eastAsia="Times New Roman" w:hAnsi="Verdana" w:cs="Times New Roman"/>
          <w:b/>
          <w:sz w:val="20"/>
          <w:szCs w:val="20"/>
          <w:lang w:eastAsia="pl-PL"/>
        </w:rPr>
        <w:t>.01.0</w:t>
      </w:r>
      <w:r w:rsidR="00F963F9">
        <w:rPr>
          <w:rFonts w:ascii="Verdana" w:eastAsia="Times New Roman" w:hAnsi="Verdana" w:cs="Times New Roman"/>
          <w:b/>
          <w:sz w:val="20"/>
          <w:szCs w:val="20"/>
          <w:lang w:eastAsia="pl-PL"/>
        </w:rPr>
        <w:t>1a</w:t>
      </w:r>
      <w:r w:rsidRPr="00DB5F6E">
        <w:rPr>
          <w:rFonts w:ascii="Verdana" w:eastAsia="Times New Roman" w:hAnsi="Verdana" w:cs="Times New Roman"/>
          <w:b/>
          <w:sz w:val="20"/>
          <w:szCs w:val="20"/>
          <w:lang w:eastAsia="pl-PL"/>
        </w:rPr>
        <w:t xml:space="preserve"> </w:t>
      </w:r>
    </w:p>
    <w:p w14:paraId="5175F093" w14:textId="7AAA6B52"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r w:rsidRPr="008E005C">
        <w:rPr>
          <w:rFonts w:ascii="Verdana" w:eastAsia="Times New Roman" w:hAnsi="Verdana" w:cs="Times New Roman"/>
          <w:b/>
          <w:sz w:val="20"/>
          <w:szCs w:val="20"/>
          <w:lang w:eastAsia="pl-PL"/>
        </w:rPr>
        <w:t>v0</w:t>
      </w:r>
      <w:r w:rsidR="00F963F9">
        <w:rPr>
          <w:rFonts w:ascii="Verdana" w:eastAsia="Times New Roman" w:hAnsi="Verdana" w:cs="Times New Roman"/>
          <w:b/>
          <w:sz w:val="20"/>
          <w:szCs w:val="20"/>
          <w:lang w:eastAsia="pl-PL"/>
        </w:rPr>
        <w:t>1</w:t>
      </w:r>
    </w:p>
    <w:p w14:paraId="349B0ED8"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69C4A00D" w14:textId="5188356F" w:rsidR="00DB5F6E" w:rsidRPr="00DB5F6E" w:rsidRDefault="00F963F9" w:rsidP="00DB5F6E">
      <w:pPr>
        <w:spacing w:before="120" w:after="120"/>
        <w:contextualSpacing/>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MODUŁOWE URZĄDZENIA DYLATACYJNE</w:t>
      </w:r>
    </w:p>
    <w:p w14:paraId="373CFB53"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39826882"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5AF01665"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4798125C"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30051BF4" w14:textId="77777777" w:rsidR="00DB5F6E" w:rsidRPr="00DB5F6E" w:rsidRDefault="00DB5F6E" w:rsidP="00DB5F6E">
      <w:pPr>
        <w:spacing w:before="120" w:after="120"/>
        <w:contextualSpacing/>
        <w:jc w:val="center"/>
        <w:rPr>
          <w:rFonts w:ascii="Verdana" w:eastAsia="Times New Roman" w:hAnsi="Verdana" w:cs="Times New Roman"/>
          <w:sz w:val="20"/>
          <w:szCs w:val="20"/>
          <w:lang w:eastAsia="pl-PL"/>
        </w:rPr>
      </w:pPr>
      <w:r w:rsidRPr="00DB5F6E">
        <w:rPr>
          <w:rFonts w:ascii="Verdana" w:eastAsia="Times New Roman" w:hAnsi="Verdana" w:cs="Times New Roman"/>
          <w:sz w:val="20"/>
          <w:szCs w:val="20"/>
          <w:lang w:eastAsia="pl-PL"/>
        </w:rPr>
        <w:t>(dokument wzorcowy)</w:t>
      </w:r>
    </w:p>
    <w:p w14:paraId="4F0E32E3"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6EC300BC"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4A001712"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0081E13D"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11AA9085"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5776EA00"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07FBE360"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654E7BBE"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0EEE05C3"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5C5FC63B"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6144AEB5"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22EF3776"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4E2F7E50"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0F0D91BE"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169CCEDD"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18B8A78A"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7F0015E5"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4154FE4F"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74ACE9F3"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2897F388"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686683BE"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3FD8F9F9"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01FA9928"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05D242E4"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6E5CD083"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79B81E73"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27750FD9"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50EDCB3A" w14:textId="77777777" w:rsidR="00DB5F6E" w:rsidRPr="00DB5F6E" w:rsidRDefault="00DB5F6E" w:rsidP="00DB5F6E">
      <w:pPr>
        <w:spacing w:before="120" w:after="120"/>
        <w:contextualSpacing/>
        <w:jc w:val="center"/>
        <w:rPr>
          <w:rFonts w:ascii="Verdana" w:eastAsia="Times New Roman" w:hAnsi="Verdana" w:cs="Times New Roman"/>
          <w:b/>
          <w:sz w:val="20"/>
          <w:szCs w:val="20"/>
          <w:lang w:eastAsia="pl-PL"/>
        </w:rPr>
      </w:pPr>
    </w:p>
    <w:p w14:paraId="4D9A5047" w14:textId="77777777" w:rsidR="00DB5F6E" w:rsidRPr="00F963F9" w:rsidRDefault="00DB5F6E" w:rsidP="00DB5F6E">
      <w:pPr>
        <w:spacing w:before="120" w:after="120"/>
        <w:contextualSpacing/>
        <w:jc w:val="center"/>
        <w:rPr>
          <w:rFonts w:ascii="Verdana" w:eastAsia="Times New Roman" w:hAnsi="Verdana" w:cs="Times New Roman"/>
          <w:b/>
          <w:sz w:val="20"/>
          <w:szCs w:val="20"/>
          <w:highlight w:val="yellow"/>
          <w:lang w:eastAsia="pl-PL"/>
        </w:rPr>
      </w:pPr>
      <w:r w:rsidRPr="00F963F9">
        <w:rPr>
          <w:rFonts w:ascii="Verdana" w:eastAsia="Times New Roman" w:hAnsi="Verdana" w:cs="Times New Roman"/>
          <w:b/>
          <w:sz w:val="20"/>
          <w:szCs w:val="20"/>
          <w:highlight w:val="yellow"/>
          <w:lang w:eastAsia="pl-PL"/>
        </w:rPr>
        <w:t>Warszawa</w:t>
      </w:r>
    </w:p>
    <w:p w14:paraId="7BC1C285" w14:textId="31629778" w:rsidR="00DB5F6E" w:rsidRPr="00DB5F6E" w:rsidRDefault="00F963F9" w:rsidP="00657EFB">
      <w:pPr>
        <w:spacing w:before="120" w:after="120"/>
        <w:ind w:firstLine="454"/>
        <w:contextualSpacing/>
        <w:jc w:val="center"/>
        <w:rPr>
          <w:rFonts w:ascii="Verdana" w:eastAsia="Calibri" w:hAnsi="Verdana" w:cs="Times New Roman"/>
          <w:sz w:val="20"/>
          <w:szCs w:val="20"/>
        </w:rPr>
      </w:pPr>
      <w:r>
        <w:rPr>
          <w:rFonts w:ascii="Verdana" w:eastAsia="Times New Roman" w:hAnsi="Verdana" w:cs="Times New Roman"/>
          <w:sz w:val="20"/>
          <w:szCs w:val="20"/>
          <w:highlight w:val="yellow"/>
          <w:lang w:eastAsia="pl-PL"/>
        </w:rPr>
        <w:t>15 lutego 2022</w:t>
      </w:r>
    </w:p>
    <w:p w14:paraId="53505663"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4C0EE75C"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72CE94A1"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7A28C704"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0967DF44"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70ECDC16"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49C43486"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071FCE54"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6A3B113A"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7710DE6B"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5D31B4D7"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56F3939D"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5972E35F"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27899E96"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6595A99F"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39991D64"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42095CFF"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7C416A0A"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748E05CE"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07819990"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11ECE82E"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4893EF66"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6E53E8DB"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2418FA5E"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6D49B5B2"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3FCC6DCB"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209CCF9A"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p w14:paraId="3AD50C08" w14:textId="77777777" w:rsidR="00DB5F6E" w:rsidRPr="00DB5F6E" w:rsidRDefault="00DB5F6E" w:rsidP="00DB5F6E">
      <w:pPr>
        <w:spacing w:before="120" w:after="120"/>
        <w:ind w:firstLine="454"/>
        <w:contextualSpacing/>
        <w:jc w:val="both"/>
        <w:rPr>
          <w:rFonts w:ascii="Verdana" w:eastAsia="Calibri" w:hAnsi="Verdana" w:cs="Times New Roman"/>
          <w:sz w:val="20"/>
          <w:szCs w:val="20"/>
          <w:lang w:eastAsia="pl-PL"/>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0"/>
        <w:gridCol w:w="2181"/>
      </w:tblGrid>
      <w:tr w:rsidR="00DB5F6E" w:rsidRPr="00DB5F6E" w14:paraId="121BE8A9" w14:textId="77777777" w:rsidTr="00F963F9">
        <w:trPr>
          <w:trHeight w:val="237"/>
          <w:jc w:val="center"/>
        </w:trPr>
        <w:tc>
          <w:tcPr>
            <w:tcW w:w="2190" w:type="dxa"/>
            <w:tcMar>
              <w:top w:w="0" w:type="dxa"/>
              <w:left w:w="108" w:type="dxa"/>
              <w:bottom w:w="0" w:type="dxa"/>
              <w:right w:w="108" w:type="dxa"/>
            </w:tcMar>
            <w:vAlign w:val="center"/>
            <w:hideMark/>
          </w:tcPr>
          <w:p w14:paraId="1A3B5484" w14:textId="77777777" w:rsidR="00DB5F6E" w:rsidRPr="00DB5F6E" w:rsidRDefault="00DB5F6E" w:rsidP="007E2ADE">
            <w:pPr>
              <w:spacing w:before="120" w:after="60"/>
              <w:jc w:val="center"/>
              <w:rPr>
                <w:rFonts w:ascii="Verdana" w:eastAsia="Calibri" w:hAnsi="Verdana" w:cs="Times New Roman"/>
                <w:b/>
                <w:bCs/>
                <w:sz w:val="20"/>
                <w:szCs w:val="20"/>
                <w:lang w:val="en-GB"/>
              </w:rPr>
            </w:pPr>
            <w:proofErr w:type="spellStart"/>
            <w:r w:rsidRPr="00DB5F6E">
              <w:rPr>
                <w:rFonts w:ascii="Verdana" w:eastAsia="Calibri" w:hAnsi="Verdana" w:cs="Times New Roman"/>
                <w:sz w:val="20"/>
                <w:szCs w:val="20"/>
                <w:lang w:val="en-GB"/>
              </w:rPr>
              <w:t>Numer</w:t>
            </w:r>
            <w:proofErr w:type="spellEnd"/>
            <w:r w:rsidRPr="00DB5F6E">
              <w:rPr>
                <w:rFonts w:ascii="Verdana" w:eastAsia="Calibri" w:hAnsi="Verdana" w:cs="Times New Roman"/>
                <w:sz w:val="20"/>
                <w:szCs w:val="20"/>
                <w:lang w:val="en-GB"/>
              </w:rPr>
              <w:t xml:space="preserve"> </w:t>
            </w:r>
            <w:proofErr w:type="spellStart"/>
            <w:r w:rsidRPr="00DB5F6E">
              <w:rPr>
                <w:rFonts w:ascii="Verdana" w:eastAsia="Calibri" w:hAnsi="Verdana" w:cs="Times New Roman"/>
                <w:sz w:val="20"/>
                <w:szCs w:val="20"/>
                <w:lang w:val="en-GB"/>
              </w:rPr>
              <w:t>wydania</w:t>
            </w:r>
            <w:proofErr w:type="spellEnd"/>
          </w:p>
          <w:p w14:paraId="71261BF9" w14:textId="77777777" w:rsidR="00DB5F6E" w:rsidRPr="00DB5F6E" w:rsidRDefault="00DB5F6E" w:rsidP="007E2ADE">
            <w:pPr>
              <w:spacing w:before="120" w:after="60"/>
              <w:jc w:val="center"/>
              <w:rPr>
                <w:rFonts w:ascii="Verdana" w:eastAsia="Calibri" w:hAnsi="Verdana" w:cs="Times New Roman"/>
                <w:sz w:val="20"/>
                <w:szCs w:val="20"/>
                <w:lang w:val="en-GB"/>
              </w:rPr>
            </w:pPr>
            <w:r w:rsidRPr="00DB5F6E">
              <w:rPr>
                <w:rFonts w:ascii="Verdana" w:eastAsia="Calibri" w:hAnsi="Verdana" w:cs="Times New Roman"/>
                <w:sz w:val="20"/>
                <w:szCs w:val="20"/>
                <w:lang w:val="en-GB"/>
              </w:rPr>
              <w:t>Data</w:t>
            </w:r>
          </w:p>
        </w:tc>
        <w:tc>
          <w:tcPr>
            <w:tcW w:w="2181" w:type="dxa"/>
            <w:tcMar>
              <w:top w:w="0" w:type="dxa"/>
              <w:left w:w="108" w:type="dxa"/>
              <w:bottom w:w="0" w:type="dxa"/>
              <w:right w:w="108" w:type="dxa"/>
            </w:tcMar>
            <w:vAlign w:val="center"/>
            <w:hideMark/>
          </w:tcPr>
          <w:p w14:paraId="5E0C1F5C" w14:textId="77777777" w:rsidR="00DB5F6E" w:rsidRPr="00DB5F6E" w:rsidRDefault="00DB5F6E" w:rsidP="007E2ADE">
            <w:pPr>
              <w:spacing w:before="120" w:after="60"/>
              <w:jc w:val="center"/>
              <w:rPr>
                <w:rFonts w:ascii="Verdana" w:eastAsia="Calibri" w:hAnsi="Verdana" w:cs="Times New Roman"/>
                <w:b/>
                <w:bCs/>
                <w:sz w:val="20"/>
                <w:szCs w:val="20"/>
                <w:lang w:val="en-GB"/>
              </w:rPr>
            </w:pPr>
            <w:proofErr w:type="spellStart"/>
            <w:r w:rsidRPr="00DB5F6E">
              <w:rPr>
                <w:rFonts w:ascii="Verdana" w:eastAsia="Calibri" w:hAnsi="Verdana" w:cs="Times New Roman"/>
                <w:sz w:val="20"/>
                <w:szCs w:val="20"/>
                <w:lang w:val="en-GB"/>
              </w:rPr>
              <w:t>Opis</w:t>
            </w:r>
            <w:proofErr w:type="spellEnd"/>
            <w:r w:rsidRPr="00DB5F6E">
              <w:rPr>
                <w:rFonts w:ascii="Verdana" w:eastAsia="Calibri" w:hAnsi="Verdana" w:cs="Times New Roman"/>
                <w:sz w:val="20"/>
                <w:szCs w:val="20"/>
                <w:lang w:val="en-GB"/>
              </w:rPr>
              <w:t xml:space="preserve"> </w:t>
            </w:r>
            <w:proofErr w:type="spellStart"/>
            <w:r w:rsidRPr="00DB5F6E">
              <w:rPr>
                <w:rFonts w:ascii="Verdana" w:eastAsia="Calibri" w:hAnsi="Verdana" w:cs="Times New Roman"/>
                <w:sz w:val="20"/>
                <w:szCs w:val="20"/>
                <w:lang w:val="en-GB"/>
              </w:rPr>
              <w:t>zmiany</w:t>
            </w:r>
            <w:proofErr w:type="spellEnd"/>
          </w:p>
        </w:tc>
      </w:tr>
      <w:tr w:rsidR="00DB5F6E" w:rsidRPr="00DB5F6E" w14:paraId="53601965" w14:textId="77777777" w:rsidTr="00F963F9">
        <w:trPr>
          <w:trHeight w:val="237"/>
          <w:jc w:val="center"/>
        </w:trPr>
        <w:tc>
          <w:tcPr>
            <w:tcW w:w="2190" w:type="dxa"/>
            <w:tcMar>
              <w:top w:w="0" w:type="dxa"/>
              <w:left w:w="108" w:type="dxa"/>
              <w:bottom w:w="0" w:type="dxa"/>
              <w:right w:w="108" w:type="dxa"/>
            </w:tcMar>
            <w:vAlign w:val="center"/>
            <w:hideMark/>
          </w:tcPr>
          <w:p w14:paraId="53B965DF" w14:textId="3C397B39" w:rsidR="00DB5F6E" w:rsidRPr="00DB5F6E" w:rsidRDefault="00DB5F6E" w:rsidP="00F963F9">
            <w:pPr>
              <w:spacing w:before="120" w:after="60"/>
              <w:jc w:val="center"/>
              <w:rPr>
                <w:rFonts w:ascii="Verdana" w:eastAsia="Calibri" w:hAnsi="Verdana" w:cs="Times New Roman"/>
                <w:b/>
                <w:bCs/>
                <w:sz w:val="20"/>
                <w:szCs w:val="24"/>
                <w:lang w:val="en-GB"/>
              </w:rPr>
            </w:pPr>
            <w:r w:rsidRPr="00DB5F6E">
              <w:rPr>
                <w:rFonts w:ascii="Verdana" w:eastAsia="Calibri" w:hAnsi="Verdana" w:cs="Times New Roman"/>
                <w:b/>
                <w:bCs/>
                <w:sz w:val="20"/>
                <w:szCs w:val="24"/>
                <w:lang w:val="en-GB"/>
              </w:rPr>
              <w:t>V0</w:t>
            </w:r>
            <w:r w:rsidR="003A687B">
              <w:rPr>
                <w:rFonts w:ascii="Verdana" w:eastAsia="Calibri" w:hAnsi="Verdana" w:cs="Times New Roman"/>
                <w:b/>
                <w:bCs/>
                <w:sz w:val="20"/>
                <w:szCs w:val="24"/>
                <w:lang w:val="en-GB"/>
              </w:rPr>
              <w:t>1</w:t>
            </w:r>
            <w:r w:rsidRPr="00DB5F6E">
              <w:rPr>
                <w:rFonts w:ascii="Verdana" w:eastAsia="Calibri" w:hAnsi="Verdana" w:cs="Times New Roman"/>
                <w:b/>
                <w:bCs/>
                <w:sz w:val="20"/>
                <w:szCs w:val="24"/>
                <w:lang w:val="en-GB"/>
              </w:rPr>
              <w:br/>
            </w:r>
            <w:r w:rsidR="00F963F9">
              <w:rPr>
                <w:rFonts w:ascii="Verdana" w:eastAsia="Calibri" w:hAnsi="Verdana" w:cs="Times New Roman"/>
                <w:b/>
                <w:bCs/>
                <w:sz w:val="20"/>
                <w:szCs w:val="24"/>
                <w:lang w:val="en-GB"/>
              </w:rPr>
              <w:t>15.02.2022</w:t>
            </w:r>
          </w:p>
        </w:tc>
        <w:tc>
          <w:tcPr>
            <w:tcW w:w="2181" w:type="dxa"/>
            <w:tcMar>
              <w:top w:w="0" w:type="dxa"/>
              <w:left w:w="108" w:type="dxa"/>
              <w:bottom w:w="0" w:type="dxa"/>
              <w:right w:w="108" w:type="dxa"/>
            </w:tcMar>
            <w:vAlign w:val="center"/>
            <w:hideMark/>
          </w:tcPr>
          <w:p w14:paraId="0A860AFC" w14:textId="77777777" w:rsidR="00DB5F6E" w:rsidRPr="00DB5F6E" w:rsidRDefault="00DB5F6E" w:rsidP="007E2ADE">
            <w:pPr>
              <w:spacing w:before="120" w:after="60"/>
              <w:jc w:val="center"/>
              <w:rPr>
                <w:rFonts w:ascii="Verdana" w:eastAsia="Calibri" w:hAnsi="Verdana" w:cs="Times New Roman"/>
                <w:sz w:val="20"/>
                <w:szCs w:val="24"/>
                <w:lang w:val="en-GB"/>
              </w:rPr>
            </w:pPr>
            <w:proofErr w:type="spellStart"/>
            <w:r w:rsidRPr="00DB5F6E">
              <w:rPr>
                <w:rFonts w:ascii="Verdana" w:eastAsia="Calibri" w:hAnsi="Verdana" w:cs="Times New Roman"/>
                <w:sz w:val="20"/>
                <w:szCs w:val="24"/>
                <w:lang w:val="en-GB"/>
              </w:rPr>
              <w:t>Utworzenie</w:t>
            </w:r>
            <w:proofErr w:type="spellEnd"/>
            <w:r w:rsidRPr="00DB5F6E">
              <w:rPr>
                <w:rFonts w:ascii="Verdana" w:eastAsia="Calibri" w:hAnsi="Verdana" w:cs="Times New Roman"/>
                <w:sz w:val="20"/>
                <w:szCs w:val="24"/>
                <w:lang w:val="en-GB"/>
              </w:rPr>
              <w:t xml:space="preserve"> </w:t>
            </w:r>
            <w:proofErr w:type="spellStart"/>
            <w:r w:rsidRPr="00DB5F6E">
              <w:rPr>
                <w:rFonts w:ascii="Verdana" w:eastAsia="Calibri" w:hAnsi="Verdana" w:cs="Times New Roman"/>
                <w:sz w:val="20"/>
                <w:szCs w:val="24"/>
                <w:lang w:val="en-GB"/>
              </w:rPr>
              <w:t>dokumentu</w:t>
            </w:r>
            <w:proofErr w:type="spellEnd"/>
          </w:p>
        </w:tc>
      </w:tr>
    </w:tbl>
    <w:p w14:paraId="1410319C" w14:textId="39776B30" w:rsidR="00DB5F6E" w:rsidRPr="00DB5F6E" w:rsidRDefault="00DB5F6E" w:rsidP="00DB5F6E">
      <w:pPr>
        <w:spacing w:before="120" w:after="120"/>
        <w:jc w:val="both"/>
        <w:rPr>
          <w:rFonts w:ascii="Verdana" w:hAnsi="Verdana"/>
          <w:sz w:val="20"/>
          <w:szCs w:val="20"/>
        </w:rPr>
      </w:pPr>
    </w:p>
    <w:p w14:paraId="4551CBD7" w14:textId="7CD0062E" w:rsidR="00763198" w:rsidRDefault="00763198" w:rsidP="00DB5F6E">
      <w:pPr>
        <w:tabs>
          <w:tab w:val="left" w:pos="6920"/>
        </w:tabs>
        <w:suppressAutoHyphens/>
        <w:autoSpaceDE w:val="0"/>
        <w:autoSpaceDN w:val="0"/>
        <w:adjustRightInd w:val="0"/>
        <w:spacing w:before="120" w:after="0" w:line="288" w:lineRule="auto"/>
        <w:jc w:val="right"/>
        <w:rPr>
          <w:rFonts w:ascii="Verdana" w:eastAsia="Times New Roman" w:hAnsi="Verdana" w:cs="Times New Roman"/>
          <w:bCs/>
          <w:sz w:val="20"/>
          <w:szCs w:val="20"/>
        </w:rPr>
      </w:pPr>
    </w:p>
    <w:p w14:paraId="538A1755" w14:textId="30AB49A6" w:rsidR="00F963F9" w:rsidRDefault="00F963F9" w:rsidP="00DB5F6E">
      <w:pPr>
        <w:tabs>
          <w:tab w:val="left" w:pos="6920"/>
        </w:tabs>
        <w:suppressAutoHyphens/>
        <w:autoSpaceDE w:val="0"/>
        <w:autoSpaceDN w:val="0"/>
        <w:adjustRightInd w:val="0"/>
        <w:spacing w:before="120" w:after="0" w:line="288" w:lineRule="auto"/>
        <w:jc w:val="right"/>
        <w:rPr>
          <w:rFonts w:ascii="Verdana" w:eastAsia="Times New Roman" w:hAnsi="Verdana" w:cs="Times New Roman"/>
          <w:bCs/>
          <w:sz w:val="20"/>
          <w:szCs w:val="20"/>
        </w:rPr>
      </w:pPr>
    </w:p>
    <w:p w14:paraId="3635357B" w14:textId="65B3B998" w:rsidR="00F963F9" w:rsidRDefault="00F963F9" w:rsidP="00DB5F6E">
      <w:pPr>
        <w:tabs>
          <w:tab w:val="left" w:pos="6920"/>
        </w:tabs>
        <w:suppressAutoHyphens/>
        <w:autoSpaceDE w:val="0"/>
        <w:autoSpaceDN w:val="0"/>
        <w:adjustRightInd w:val="0"/>
        <w:spacing w:before="120" w:after="0" w:line="288" w:lineRule="auto"/>
        <w:jc w:val="right"/>
        <w:rPr>
          <w:rFonts w:ascii="Verdana" w:eastAsia="Times New Roman" w:hAnsi="Verdana" w:cs="Times New Roman"/>
          <w:bCs/>
          <w:sz w:val="20"/>
          <w:szCs w:val="20"/>
        </w:rPr>
      </w:pPr>
    </w:p>
    <w:p w14:paraId="3AE3E1F9" w14:textId="37DF6D7C" w:rsidR="00F963F9" w:rsidRDefault="00F963F9" w:rsidP="00DB5F6E">
      <w:pPr>
        <w:tabs>
          <w:tab w:val="left" w:pos="6920"/>
        </w:tabs>
        <w:suppressAutoHyphens/>
        <w:autoSpaceDE w:val="0"/>
        <w:autoSpaceDN w:val="0"/>
        <w:adjustRightInd w:val="0"/>
        <w:spacing w:before="120" w:after="0" w:line="288" w:lineRule="auto"/>
        <w:jc w:val="right"/>
        <w:rPr>
          <w:rFonts w:ascii="Verdana" w:eastAsia="Times New Roman" w:hAnsi="Verdana" w:cs="Times New Roman"/>
          <w:bCs/>
          <w:sz w:val="20"/>
          <w:szCs w:val="20"/>
        </w:rPr>
      </w:pPr>
    </w:p>
    <w:p w14:paraId="11780378" w14:textId="0E3D2924" w:rsidR="00F963F9" w:rsidRDefault="00F963F9" w:rsidP="00DB5F6E">
      <w:pPr>
        <w:tabs>
          <w:tab w:val="left" w:pos="6920"/>
        </w:tabs>
        <w:suppressAutoHyphens/>
        <w:autoSpaceDE w:val="0"/>
        <w:autoSpaceDN w:val="0"/>
        <w:adjustRightInd w:val="0"/>
        <w:spacing w:before="120" w:after="0" w:line="288" w:lineRule="auto"/>
        <w:jc w:val="right"/>
        <w:rPr>
          <w:rFonts w:ascii="Verdana" w:eastAsia="Times New Roman" w:hAnsi="Verdana" w:cs="Times New Roman"/>
          <w:bCs/>
          <w:sz w:val="20"/>
          <w:szCs w:val="20"/>
        </w:rPr>
      </w:pPr>
    </w:p>
    <w:p w14:paraId="5B5FF5E9" w14:textId="77777777" w:rsidR="00F963F9" w:rsidRDefault="00F963F9" w:rsidP="00DB5F6E">
      <w:pPr>
        <w:tabs>
          <w:tab w:val="left" w:pos="6920"/>
        </w:tabs>
        <w:suppressAutoHyphens/>
        <w:autoSpaceDE w:val="0"/>
        <w:autoSpaceDN w:val="0"/>
        <w:adjustRightInd w:val="0"/>
        <w:spacing w:before="120" w:after="0" w:line="288" w:lineRule="auto"/>
        <w:jc w:val="right"/>
        <w:rPr>
          <w:rFonts w:ascii="Verdana" w:eastAsia="Times New Roman" w:hAnsi="Verdana" w:cs="Times New Roman"/>
          <w:bCs/>
          <w:sz w:val="20"/>
          <w:szCs w:val="20"/>
        </w:rPr>
      </w:pPr>
    </w:p>
    <w:p w14:paraId="4C4BEDCF" w14:textId="429410B5" w:rsidR="00DB5F6E" w:rsidRPr="00DB5F6E" w:rsidRDefault="00DB5F6E" w:rsidP="00DB5F6E">
      <w:pPr>
        <w:tabs>
          <w:tab w:val="left" w:pos="6920"/>
        </w:tabs>
        <w:suppressAutoHyphens/>
        <w:autoSpaceDE w:val="0"/>
        <w:autoSpaceDN w:val="0"/>
        <w:adjustRightInd w:val="0"/>
        <w:spacing w:before="120" w:after="0" w:line="288" w:lineRule="auto"/>
        <w:jc w:val="right"/>
        <w:rPr>
          <w:rFonts w:ascii="Verdana" w:eastAsia="Times New Roman" w:hAnsi="Verdana" w:cs="Times New Roman"/>
          <w:bCs/>
          <w:sz w:val="20"/>
          <w:szCs w:val="20"/>
        </w:rPr>
      </w:pPr>
      <w:r w:rsidRPr="00DB5F6E">
        <w:rPr>
          <w:rFonts w:ascii="Verdana" w:eastAsia="Times New Roman" w:hAnsi="Verdana" w:cs="Times New Roman"/>
          <w:bCs/>
          <w:sz w:val="20"/>
          <w:szCs w:val="20"/>
        </w:rPr>
        <w:t>Opracowano</w:t>
      </w:r>
    </w:p>
    <w:p w14:paraId="17EF0AA0" w14:textId="77777777" w:rsidR="00DB5F6E" w:rsidRPr="00DB5F6E" w:rsidRDefault="00DB5F6E" w:rsidP="00DB5F6E">
      <w:pPr>
        <w:tabs>
          <w:tab w:val="left" w:pos="6920"/>
        </w:tabs>
        <w:suppressAutoHyphens/>
        <w:autoSpaceDE w:val="0"/>
        <w:autoSpaceDN w:val="0"/>
        <w:adjustRightInd w:val="0"/>
        <w:spacing w:before="120" w:after="0" w:line="288" w:lineRule="auto"/>
        <w:jc w:val="right"/>
        <w:rPr>
          <w:rFonts w:ascii="Verdana" w:eastAsia="Times New Roman" w:hAnsi="Verdana" w:cs="Times New Roman"/>
          <w:bCs/>
          <w:sz w:val="20"/>
          <w:szCs w:val="20"/>
        </w:rPr>
      </w:pPr>
      <w:r w:rsidRPr="00DB5F6E">
        <w:rPr>
          <w:rFonts w:ascii="Verdana" w:eastAsia="Times New Roman" w:hAnsi="Verdana" w:cs="Times New Roman"/>
          <w:bCs/>
          <w:sz w:val="20"/>
          <w:szCs w:val="20"/>
        </w:rPr>
        <w:t>w Departamencie Technologii Budowy Dróg GDDKiA</w:t>
      </w:r>
    </w:p>
    <w:p w14:paraId="4877493B" w14:textId="77777777" w:rsidR="00DB5F6E" w:rsidRPr="00DB5F6E" w:rsidRDefault="00DB5F6E" w:rsidP="00DB5F6E">
      <w:pPr>
        <w:autoSpaceDE w:val="0"/>
        <w:autoSpaceDN w:val="0"/>
        <w:adjustRightInd w:val="0"/>
        <w:spacing w:before="120" w:after="0" w:line="288" w:lineRule="auto"/>
        <w:jc w:val="right"/>
        <w:rPr>
          <w:rFonts w:ascii="Verdana" w:eastAsia="Times New Roman" w:hAnsi="Verdana" w:cs="Times New Roman"/>
          <w:sz w:val="20"/>
          <w:szCs w:val="20"/>
        </w:rPr>
      </w:pPr>
      <w:r w:rsidRPr="00DB5F6E">
        <w:rPr>
          <w:rFonts w:ascii="Verdana" w:eastAsia="Times New Roman" w:hAnsi="Verdana" w:cs="Times New Roman"/>
          <w:sz w:val="20"/>
          <w:szCs w:val="20"/>
        </w:rPr>
        <w:t>we współpracy</w:t>
      </w:r>
    </w:p>
    <w:p w14:paraId="2341439D" w14:textId="493451AE" w:rsidR="00DB5F6E" w:rsidRPr="00DB5F6E" w:rsidRDefault="00DB5F6E" w:rsidP="00DB5F6E">
      <w:pPr>
        <w:autoSpaceDE w:val="0"/>
        <w:autoSpaceDN w:val="0"/>
        <w:adjustRightInd w:val="0"/>
        <w:spacing w:before="120" w:after="0" w:line="288" w:lineRule="auto"/>
        <w:jc w:val="right"/>
        <w:rPr>
          <w:rFonts w:ascii="Verdana" w:eastAsia="Cambria" w:hAnsi="Verdana" w:cs="Cambria"/>
          <w:b/>
          <w:sz w:val="20"/>
          <w:szCs w:val="20"/>
          <w:lang w:eastAsia="pl-PL"/>
        </w:rPr>
      </w:pPr>
      <w:r w:rsidRPr="00F963F9">
        <w:rPr>
          <w:rFonts w:ascii="Verdana" w:eastAsia="Times New Roman" w:hAnsi="Verdana" w:cs="Times New Roman"/>
          <w:sz w:val="20"/>
          <w:szCs w:val="20"/>
          <w:highlight w:val="yellow"/>
        </w:rPr>
        <w:t xml:space="preserve">z </w:t>
      </w:r>
      <w:r w:rsidR="00F963F9" w:rsidRPr="00F963F9">
        <w:rPr>
          <w:rFonts w:ascii="Verdana" w:eastAsia="Times New Roman" w:hAnsi="Verdana" w:cs="Times New Roman"/>
          <w:sz w:val="20"/>
          <w:szCs w:val="20"/>
          <w:highlight w:val="yellow"/>
        </w:rPr>
        <w:t>Wydziałami Mostów Oddziałów</w:t>
      </w:r>
      <w:r w:rsidRPr="00DB5F6E">
        <w:rPr>
          <w:rFonts w:ascii="Verdana" w:eastAsia="Times New Roman" w:hAnsi="Verdana" w:cs="Times New Roman"/>
          <w:sz w:val="20"/>
          <w:szCs w:val="20"/>
        </w:rPr>
        <w:t xml:space="preserve"> </w:t>
      </w:r>
      <w:r w:rsidRPr="00DB5F6E">
        <w:rPr>
          <w:rFonts w:ascii="Verdana" w:eastAsia="Times New Roman" w:hAnsi="Verdana" w:cs="Times New Roman"/>
          <w:sz w:val="20"/>
          <w:szCs w:val="20"/>
          <w:lang w:eastAsia="pl-PL"/>
        </w:rPr>
        <w:t>GDDKiA</w:t>
      </w:r>
    </w:p>
    <w:p w14:paraId="19CB9616" w14:textId="77777777" w:rsidR="00DB5F6E" w:rsidRPr="00DB5F6E" w:rsidRDefault="00DB5F6E" w:rsidP="00DB5F6E">
      <w:pPr>
        <w:spacing w:before="120" w:after="120"/>
        <w:jc w:val="both"/>
        <w:rPr>
          <w:rFonts w:ascii="Verdana" w:hAnsi="Verdana"/>
          <w:sz w:val="20"/>
          <w:szCs w:val="20"/>
        </w:rPr>
      </w:pPr>
      <w:r w:rsidRPr="00DB5F6E">
        <w:rPr>
          <w:rFonts w:ascii="Verdana" w:hAnsi="Verdana"/>
          <w:sz w:val="20"/>
          <w:szCs w:val="20"/>
        </w:rPr>
        <w:br w:type="page"/>
      </w:r>
    </w:p>
    <w:p w14:paraId="363E5D1C" w14:textId="77777777" w:rsidR="001D5DCD" w:rsidRPr="00DB5F6E" w:rsidRDefault="00322C9A">
      <w:pPr>
        <w:pStyle w:val="Nagwekspisutreci"/>
        <w:rPr>
          <w:rFonts w:ascii="Verdana" w:hAnsi="Verdana"/>
          <w:color w:val="000000" w:themeColor="text1"/>
          <w:sz w:val="20"/>
          <w:szCs w:val="20"/>
        </w:rPr>
      </w:pPr>
      <w:r w:rsidRPr="00DB5F6E">
        <w:rPr>
          <w:rFonts w:ascii="Verdana" w:hAnsi="Verdana"/>
          <w:color w:val="000000" w:themeColor="text1"/>
          <w:sz w:val="20"/>
          <w:szCs w:val="20"/>
        </w:rPr>
        <w:lastRenderedPageBreak/>
        <w:t>SPIS TREŚCI</w:t>
      </w:r>
    </w:p>
    <w:sdt>
      <w:sdtPr>
        <w:rPr>
          <w:rFonts w:ascii="Verdana" w:hAnsi="Verdana"/>
          <w:sz w:val="20"/>
          <w:szCs w:val="20"/>
        </w:rPr>
        <w:id w:val="163984457"/>
        <w:docPartObj>
          <w:docPartGallery w:val="Table of Contents"/>
          <w:docPartUnique/>
        </w:docPartObj>
      </w:sdtPr>
      <w:sdtEndPr>
        <w:rPr>
          <w:b/>
          <w:bCs/>
        </w:rPr>
      </w:sdtEndPr>
      <w:sdtContent>
        <w:p w14:paraId="79043156" w14:textId="390CAC64" w:rsidR="006802A5" w:rsidRPr="00DB5F6E" w:rsidRDefault="006802A5" w:rsidP="001D5DCD">
          <w:pPr>
            <w:spacing w:before="120" w:after="120"/>
            <w:jc w:val="both"/>
            <w:rPr>
              <w:rFonts w:ascii="Verdana" w:hAnsi="Verdana"/>
              <w:sz w:val="20"/>
              <w:szCs w:val="20"/>
            </w:rPr>
          </w:pPr>
        </w:p>
        <w:p w14:paraId="25D9DF2A" w14:textId="2D746700" w:rsidR="00ED53F4" w:rsidRDefault="006802A5">
          <w:pPr>
            <w:pStyle w:val="Spistreci1"/>
            <w:tabs>
              <w:tab w:val="left" w:pos="440"/>
              <w:tab w:val="right" w:leader="dot" w:pos="9061"/>
            </w:tabs>
            <w:rPr>
              <w:rFonts w:eastAsiaTheme="minorEastAsia"/>
              <w:noProof/>
              <w:lang w:eastAsia="pl-PL"/>
            </w:rPr>
          </w:pPr>
          <w:r w:rsidRPr="00DB5F6E">
            <w:rPr>
              <w:rFonts w:ascii="Verdana" w:hAnsi="Verdana"/>
              <w:sz w:val="20"/>
              <w:szCs w:val="20"/>
            </w:rPr>
            <w:fldChar w:fldCharType="begin"/>
          </w:r>
          <w:r w:rsidRPr="00DB5F6E">
            <w:rPr>
              <w:rFonts w:ascii="Verdana" w:hAnsi="Verdana"/>
              <w:sz w:val="20"/>
              <w:szCs w:val="20"/>
            </w:rPr>
            <w:instrText xml:space="preserve"> TOC \o "1-3" \h \z \u </w:instrText>
          </w:r>
          <w:r w:rsidRPr="00DB5F6E">
            <w:rPr>
              <w:rFonts w:ascii="Verdana" w:hAnsi="Verdana"/>
              <w:sz w:val="20"/>
              <w:szCs w:val="20"/>
            </w:rPr>
            <w:fldChar w:fldCharType="separate"/>
          </w:r>
          <w:hyperlink w:anchor="_Toc95214662" w:history="1">
            <w:r w:rsidR="00ED53F4" w:rsidRPr="004624B6">
              <w:rPr>
                <w:rStyle w:val="Hipercze"/>
                <w:noProof/>
              </w:rPr>
              <w:t>1.</w:t>
            </w:r>
            <w:r w:rsidR="00ED53F4">
              <w:rPr>
                <w:rFonts w:eastAsiaTheme="minorEastAsia"/>
                <w:noProof/>
                <w:lang w:eastAsia="pl-PL"/>
              </w:rPr>
              <w:tab/>
            </w:r>
            <w:r w:rsidR="00ED53F4" w:rsidRPr="004624B6">
              <w:rPr>
                <w:rStyle w:val="Hipercze"/>
                <w:noProof/>
              </w:rPr>
              <w:t>WSTĘP</w:t>
            </w:r>
            <w:r w:rsidR="00ED53F4">
              <w:rPr>
                <w:noProof/>
                <w:webHidden/>
              </w:rPr>
              <w:tab/>
            </w:r>
            <w:r w:rsidR="00ED53F4">
              <w:rPr>
                <w:noProof/>
                <w:webHidden/>
              </w:rPr>
              <w:fldChar w:fldCharType="begin"/>
            </w:r>
            <w:r w:rsidR="00ED53F4">
              <w:rPr>
                <w:noProof/>
                <w:webHidden/>
              </w:rPr>
              <w:instrText xml:space="preserve"> PAGEREF _Toc95214662 \h </w:instrText>
            </w:r>
            <w:r w:rsidR="00ED53F4">
              <w:rPr>
                <w:noProof/>
                <w:webHidden/>
              </w:rPr>
            </w:r>
            <w:r w:rsidR="00ED53F4">
              <w:rPr>
                <w:noProof/>
                <w:webHidden/>
              </w:rPr>
              <w:fldChar w:fldCharType="separate"/>
            </w:r>
            <w:r w:rsidR="00ED53F4">
              <w:rPr>
                <w:noProof/>
                <w:webHidden/>
              </w:rPr>
              <w:t>5</w:t>
            </w:r>
            <w:r w:rsidR="00ED53F4">
              <w:rPr>
                <w:noProof/>
                <w:webHidden/>
              </w:rPr>
              <w:fldChar w:fldCharType="end"/>
            </w:r>
          </w:hyperlink>
        </w:p>
        <w:p w14:paraId="32530448" w14:textId="58EF2F2E" w:rsidR="00ED53F4" w:rsidRDefault="00AE0E1D">
          <w:pPr>
            <w:pStyle w:val="Spistreci2"/>
            <w:tabs>
              <w:tab w:val="left" w:pos="880"/>
              <w:tab w:val="right" w:leader="dot" w:pos="9061"/>
            </w:tabs>
            <w:rPr>
              <w:rFonts w:eastAsiaTheme="minorEastAsia"/>
              <w:noProof/>
              <w:lang w:eastAsia="pl-PL"/>
            </w:rPr>
          </w:pPr>
          <w:hyperlink w:anchor="_Toc95214663" w:history="1">
            <w:r w:rsidR="00ED53F4" w:rsidRPr="004624B6">
              <w:rPr>
                <w:rStyle w:val="Hipercze"/>
                <w:noProof/>
              </w:rPr>
              <w:t>1.1.</w:t>
            </w:r>
            <w:r w:rsidR="00ED53F4">
              <w:rPr>
                <w:rFonts w:eastAsiaTheme="minorEastAsia"/>
                <w:noProof/>
                <w:lang w:eastAsia="pl-PL"/>
              </w:rPr>
              <w:tab/>
            </w:r>
            <w:r w:rsidR="00ED53F4" w:rsidRPr="004624B6">
              <w:rPr>
                <w:rStyle w:val="Hipercze"/>
                <w:noProof/>
              </w:rPr>
              <w:t>Nazwa zadania</w:t>
            </w:r>
            <w:r w:rsidR="00ED53F4">
              <w:rPr>
                <w:noProof/>
                <w:webHidden/>
              </w:rPr>
              <w:tab/>
            </w:r>
            <w:r w:rsidR="00ED53F4">
              <w:rPr>
                <w:noProof/>
                <w:webHidden/>
              </w:rPr>
              <w:fldChar w:fldCharType="begin"/>
            </w:r>
            <w:r w:rsidR="00ED53F4">
              <w:rPr>
                <w:noProof/>
                <w:webHidden/>
              </w:rPr>
              <w:instrText xml:space="preserve"> PAGEREF _Toc95214663 \h </w:instrText>
            </w:r>
            <w:r w:rsidR="00ED53F4">
              <w:rPr>
                <w:noProof/>
                <w:webHidden/>
              </w:rPr>
            </w:r>
            <w:r w:rsidR="00ED53F4">
              <w:rPr>
                <w:noProof/>
                <w:webHidden/>
              </w:rPr>
              <w:fldChar w:fldCharType="separate"/>
            </w:r>
            <w:r w:rsidR="00ED53F4">
              <w:rPr>
                <w:noProof/>
                <w:webHidden/>
              </w:rPr>
              <w:t>5</w:t>
            </w:r>
            <w:r w:rsidR="00ED53F4">
              <w:rPr>
                <w:noProof/>
                <w:webHidden/>
              </w:rPr>
              <w:fldChar w:fldCharType="end"/>
            </w:r>
          </w:hyperlink>
        </w:p>
        <w:p w14:paraId="35D81693" w14:textId="5BF75717" w:rsidR="00ED53F4" w:rsidRDefault="00AE0E1D">
          <w:pPr>
            <w:pStyle w:val="Spistreci2"/>
            <w:tabs>
              <w:tab w:val="left" w:pos="880"/>
              <w:tab w:val="right" w:leader="dot" w:pos="9061"/>
            </w:tabs>
            <w:rPr>
              <w:rFonts w:eastAsiaTheme="minorEastAsia"/>
              <w:noProof/>
              <w:lang w:eastAsia="pl-PL"/>
            </w:rPr>
          </w:pPr>
          <w:hyperlink w:anchor="_Toc95214664" w:history="1">
            <w:r w:rsidR="00ED53F4" w:rsidRPr="004624B6">
              <w:rPr>
                <w:rStyle w:val="Hipercze"/>
                <w:noProof/>
              </w:rPr>
              <w:t>1.2.</w:t>
            </w:r>
            <w:r w:rsidR="00ED53F4">
              <w:rPr>
                <w:rFonts w:eastAsiaTheme="minorEastAsia"/>
                <w:noProof/>
                <w:lang w:eastAsia="pl-PL"/>
              </w:rPr>
              <w:tab/>
            </w:r>
            <w:r w:rsidR="00ED53F4" w:rsidRPr="004624B6">
              <w:rPr>
                <w:rStyle w:val="Hipercze"/>
                <w:noProof/>
              </w:rPr>
              <w:t>Przedmiot WWiORB</w:t>
            </w:r>
            <w:r w:rsidR="00ED53F4">
              <w:rPr>
                <w:noProof/>
                <w:webHidden/>
              </w:rPr>
              <w:tab/>
            </w:r>
            <w:r w:rsidR="00ED53F4">
              <w:rPr>
                <w:noProof/>
                <w:webHidden/>
              </w:rPr>
              <w:fldChar w:fldCharType="begin"/>
            </w:r>
            <w:r w:rsidR="00ED53F4">
              <w:rPr>
                <w:noProof/>
                <w:webHidden/>
              </w:rPr>
              <w:instrText xml:space="preserve"> PAGEREF _Toc95214664 \h </w:instrText>
            </w:r>
            <w:r w:rsidR="00ED53F4">
              <w:rPr>
                <w:noProof/>
                <w:webHidden/>
              </w:rPr>
            </w:r>
            <w:r w:rsidR="00ED53F4">
              <w:rPr>
                <w:noProof/>
                <w:webHidden/>
              </w:rPr>
              <w:fldChar w:fldCharType="separate"/>
            </w:r>
            <w:r w:rsidR="00ED53F4">
              <w:rPr>
                <w:noProof/>
                <w:webHidden/>
              </w:rPr>
              <w:t>5</w:t>
            </w:r>
            <w:r w:rsidR="00ED53F4">
              <w:rPr>
                <w:noProof/>
                <w:webHidden/>
              </w:rPr>
              <w:fldChar w:fldCharType="end"/>
            </w:r>
          </w:hyperlink>
        </w:p>
        <w:p w14:paraId="3DE6C5C4" w14:textId="4BF831FD" w:rsidR="00ED53F4" w:rsidRDefault="00AE0E1D">
          <w:pPr>
            <w:pStyle w:val="Spistreci2"/>
            <w:tabs>
              <w:tab w:val="left" w:pos="880"/>
              <w:tab w:val="right" w:leader="dot" w:pos="9061"/>
            </w:tabs>
            <w:rPr>
              <w:rFonts w:eastAsiaTheme="minorEastAsia"/>
              <w:noProof/>
              <w:lang w:eastAsia="pl-PL"/>
            </w:rPr>
          </w:pPr>
          <w:hyperlink w:anchor="_Toc95214665" w:history="1">
            <w:r w:rsidR="00ED53F4" w:rsidRPr="004624B6">
              <w:rPr>
                <w:rStyle w:val="Hipercze"/>
                <w:noProof/>
              </w:rPr>
              <w:t>1.3.</w:t>
            </w:r>
            <w:r w:rsidR="00ED53F4">
              <w:rPr>
                <w:rFonts w:eastAsiaTheme="minorEastAsia"/>
                <w:noProof/>
                <w:lang w:eastAsia="pl-PL"/>
              </w:rPr>
              <w:tab/>
            </w:r>
            <w:r w:rsidR="00ED53F4" w:rsidRPr="004624B6">
              <w:rPr>
                <w:rStyle w:val="Hipercze"/>
                <w:noProof/>
              </w:rPr>
              <w:t>Zakres stosowania WWiORB</w:t>
            </w:r>
            <w:r w:rsidR="00ED53F4">
              <w:rPr>
                <w:noProof/>
                <w:webHidden/>
              </w:rPr>
              <w:tab/>
            </w:r>
            <w:r w:rsidR="00ED53F4">
              <w:rPr>
                <w:noProof/>
                <w:webHidden/>
              </w:rPr>
              <w:fldChar w:fldCharType="begin"/>
            </w:r>
            <w:r w:rsidR="00ED53F4">
              <w:rPr>
                <w:noProof/>
                <w:webHidden/>
              </w:rPr>
              <w:instrText xml:space="preserve"> PAGEREF _Toc95214665 \h </w:instrText>
            </w:r>
            <w:r w:rsidR="00ED53F4">
              <w:rPr>
                <w:noProof/>
                <w:webHidden/>
              </w:rPr>
            </w:r>
            <w:r w:rsidR="00ED53F4">
              <w:rPr>
                <w:noProof/>
                <w:webHidden/>
              </w:rPr>
              <w:fldChar w:fldCharType="separate"/>
            </w:r>
            <w:r w:rsidR="00ED53F4">
              <w:rPr>
                <w:noProof/>
                <w:webHidden/>
              </w:rPr>
              <w:t>5</w:t>
            </w:r>
            <w:r w:rsidR="00ED53F4">
              <w:rPr>
                <w:noProof/>
                <w:webHidden/>
              </w:rPr>
              <w:fldChar w:fldCharType="end"/>
            </w:r>
          </w:hyperlink>
        </w:p>
        <w:p w14:paraId="593DCB2A" w14:textId="113D86A3" w:rsidR="00ED53F4" w:rsidRDefault="00AE0E1D">
          <w:pPr>
            <w:pStyle w:val="Spistreci2"/>
            <w:tabs>
              <w:tab w:val="left" w:pos="880"/>
              <w:tab w:val="right" w:leader="dot" w:pos="9061"/>
            </w:tabs>
            <w:rPr>
              <w:rFonts w:eastAsiaTheme="minorEastAsia"/>
              <w:noProof/>
              <w:lang w:eastAsia="pl-PL"/>
            </w:rPr>
          </w:pPr>
          <w:hyperlink w:anchor="_Toc95214666" w:history="1">
            <w:r w:rsidR="00ED53F4" w:rsidRPr="004624B6">
              <w:rPr>
                <w:rStyle w:val="Hipercze"/>
                <w:noProof/>
              </w:rPr>
              <w:t>1.4.</w:t>
            </w:r>
            <w:r w:rsidR="00ED53F4">
              <w:rPr>
                <w:rFonts w:eastAsiaTheme="minorEastAsia"/>
                <w:noProof/>
                <w:lang w:eastAsia="pl-PL"/>
              </w:rPr>
              <w:tab/>
            </w:r>
            <w:r w:rsidR="00ED53F4" w:rsidRPr="004624B6">
              <w:rPr>
                <w:rStyle w:val="Hipercze"/>
                <w:noProof/>
              </w:rPr>
              <w:t>Informacje ogólne o terenie budowy</w:t>
            </w:r>
            <w:r w:rsidR="00ED53F4">
              <w:rPr>
                <w:noProof/>
                <w:webHidden/>
              </w:rPr>
              <w:tab/>
            </w:r>
            <w:r w:rsidR="00ED53F4">
              <w:rPr>
                <w:noProof/>
                <w:webHidden/>
              </w:rPr>
              <w:fldChar w:fldCharType="begin"/>
            </w:r>
            <w:r w:rsidR="00ED53F4">
              <w:rPr>
                <w:noProof/>
                <w:webHidden/>
              </w:rPr>
              <w:instrText xml:space="preserve"> PAGEREF _Toc95214666 \h </w:instrText>
            </w:r>
            <w:r w:rsidR="00ED53F4">
              <w:rPr>
                <w:noProof/>
                <w:webHidden/>
              </w:rPr>
            </w:r>
            <w:r w:rsidR="00ED53F4">
              <w:rPr>
                <w:noProof/>
                <w:webHidden/>
              </w:rPr>
              <w:fldChar w:fldCharType="separate"/>
            </w:r>
            <w:r w:rsidR="00ED53F4">
              <w:rPr>
                <w:noProof/>
                <w:webHidden/>
              </w:rPr>
              <w:t>5</w:t>
            </w:r>
            <w:r w:rsidR="00ED53F4">
              <w:rPr>
                <w:noProof/>
                <w:webHidden/>
              </w:rPr>
              <w:fldChar w:fldCharType="end"/>
            </w:r>
          </w:hyperlink>
        </w:p>
        <w:p w14:paraId="32A7F7BB" w14:textId="3D389510" w:rsidR="00ED53F4" w:rsidRDefault="00AE0E1D">
          <w:pPr>
            <w:pStyle w:val="Spistreci2"/>
            <w:tabs>
              <w:tab w:val="left" w:pos="880"/>
              <w:tab w:val="right" w:leader="dot" w:pos="9061"/>
            </w:tabs>
            <w:rPr>
              <w:rFonts w:eastAsiaTheme="minorEastAsia"/>
              <w:noProof/>
              <w:lang w:eastAsia="pl-PL"/>
            </w:rPr>
          </w:pPr>
          <w:hyperlink w:anchor="_Toc95214667" w:history="1">
            <w:r w:rsidR="00ED53F4" w:rsidRPr="004624B6">
              <w:rPr>
                <w:rStyle w:val="Hipercze"/>
                <w:noProof/>
              </w:rPr>
              <w:t>1.5.</w:t>
            </w:r>
            <w:r w:rsidR="00ED53F4">
              <w:rPr>
                <w:rFonts w:eastAsiaTheme="minorEastAsia"/>
                <w:noProof/>
                <w:lang w:eastAsia="pl-PL"/>
              </w:rPr>
              <w:tab/>
            </w:r>
            <w:r w:rsidR="00ED53F4" w:rsidRPr="004624B6">
              <w:rPr>
                <w:rStyle w:val="Hipercze"/>
                <w:noProof/>
              </w:rPr>
              <w:t>Zakres robót objętych WWiORB</w:t>
            </w:r>
            <w:r w:rsidR="00ED53F4">
              <w:rPr>
                <w:noProof/>
                <w:webHidden/>
              </w:rPr>
              <w:tab/>
            </w:r>
            <w:r w:rsidR="00ED53F4">
              <w:rPr>
                <w:noProof/>
                <w:webHidden/>
              </w:rPr>
              <w:fldChar w:fldCharType="begin"/>
            </w:r>
            <w:r w:rsidR="00ED53F4">
              <w:rPr>
                <w:noProof/>
                <w:webHidden/>
              </w:rPr>
              <w:instrText xml:space="preserve"> PAGEREF _Toc95214667 \h </w:instrText>
            </w:r>
            <w:r w:rsidR="00ED53F4">
              <w:rPr>
                <w:noProof/>
                <w:webHidden/>
              </w:rPr>
            </w:r>
            <w:r w:rsidR="00ED53F4">
              <w:rPr>
                <w:noProof/>
                <w:webHidden/>
              </w:rPr>
              <w:fldChar w:fldCharType="separate"/>
            </w:r>
            <w:r w:rsidR="00ED53F4">
              <w:rPr>
                <w:noProof/>
                <w:webHidden/>
              </w:rPr>
              <w:t>5</w:t>
            </w:r>
            <w:r w:rsidR="00ED53F4">
              <w:rPr>
                <w:noProof/>
                <w:webHidden/>
              </w:rPr>
              <w:fldChar w:fldCharType="end"/>
            </w:r>
          </w:hyperlink>
        </w:p>
        <w:p w14:paraId="70D782DE" w14:textId="0E977397" w:rsidR="00ED53F4" w:rsidRDefault="00AE0E1D">
          <w:pPr>
            <w:pStyle w:val="Spistreci2"/>
            <w:tabs>
              <w:tab w:val="left" w:pos="880"/>
              <w:tab w:val="right" w:leader="dot" w:pos="9061"/>
            </w:tabs>
            <w:rPr>
              <w:rFonts w:eastAsiaTheme="minorEastAsia"/>
              <w:noProof/>
              <w:lang w:eastAsia="pl-PL"/>
            </w:rPr>
          </w:pPr>
          <w:hyperlink w:anchor="_Toc95214668" w:history="1">
            <w:r w:rsidR="00ED53F4" w:rsidRPr="004624B6">
              <w:rPr>
                <w:rStyle w:val="Hipercze"/>
                <w:noProof/>
              </w:rPr>
              <w:t>1.6.</w:t>
            </w:r>
            <w:r w:rsidR="00ED53F4">
              <w:rPr>
                <w:rFonts w:eastAsiaTheme="minorEastAsia"/>
                <w:noProof/>
                <w:lang w:eastAsia="pl-PL"/>
              </w:rPr>
              <w:tab/>
            </w:r>
            <w:r w:rsidR="00ED53F4" w:rsidRPr="004624B6">
              <w:rPr>
                <w:rStyle w:val="Hipercze"/>
                <w:noProof/>
              </w:rPr>
              <w:t>Określenia podstawowe</w:t>
            </w:r>
            <w:r w:rsidR="00ED53F4">
              <w:rPr>
                <w:noProof/>
                <w:webHidden/>
              </w:rPr>
              <w:tab/>
            </w:r>
            <w:r w:rsidR="00ED53F4">
              <w:rPr>
                <w:noProof/>
                <w:webHidden/>
              </w:rPr>
              <w:fldChar w:fldCharType="begin"/>
            </w:r>
            <w:r w:rsidR="00ED53F4">
              <w:rPr>
                <w:noProof/>
                <w:webHidden/>
              </w:rPr>
              <w:instrText xml:space="preserve"> PAGEREF _Toc95214668 \h </w:instrText>
            </w:r>
            <w:r w:rsidR="00ED53F4">
              <w:rPr>
                <w:noProof/>
                <w:webHidden/>
              </w:rPr>
            </w:r>
            <w:r w:rsidR="00ED53F4">
              <w:rPr>
                <w:noProof/>
                <w:webHidden/>
              </w:rPr>
              <w:fldChar w:fldCharType="separate"/>
            </w:r>
            <w:r w:rsidR="00ED53F4">
              <w:rPr>
                <w:noProof/>
                <w:webHidden/>
              </w:rPr>
              <w:t>5</w:t>
            </w:r>
            <w:r w:rsidR="00ED53F4">
              <w:rPr>
                <w:noProof/>
                <w:webHidden/>
              </w:rPr>
              <w:fldChar w:fldCharType="end"/>
            </w:r>
          </w:hyperlink>
        </w:p>
        <w:p w14:paraId="16C478DC" w14:textId="0AB3C621" w:rsidR="00ED53F4" w:rsidRDefault="00AE0E1D">
          <w:pPr>
            <w:pStyle w:val="Spistreci1"/>
            <w:tabs>
              <w:tab w:val="left" w:pos="440"/>
              <w:tab w:val="right" w:leader="dot" w:pos="9061"/>
            </w:tabs>
            <w:rPr>
              <w:rFonts w:eastAsiaTheme="minorEastAsia"/>
              <w:noProof/>
              <w:lang w:eastAsia="pl-PL"/>
            </w:rPr>
          </w:pPr>
          <w:hyperlink w:anchor="_Toc95214669" w:history="1">
            <w:r w:rsidR="00ED53F4" w:rsidRPr="004624B6">
              <w:rPr>
                <w:rStyle w:val="Hipercze"/>
                <w:noProof/>
              </w:rPr>
              <w:t>2.</w:t>
            </w:r>
            <w:r w:rsidR="00ED53F4">
              <w:rPr>
                <w:rFonts w:eastAsiaTheme="minorEastAsia"/>
                <w:noProof/>
                <w:lang w:eastAsia="pl-PL"/>
              </w:rPr>
              <w:tab/>
            </w:r>
            <w:r w:rsidR="00ED53F4" w:rsidRPr="004624B6">
              <w:rPr>
                <w:rStyle w:val="Hipercze"/>
                <w:noProof/>
              </w:rPr>
              <w:t>MATERIAŁY</w:t>
            </w:r>
            <w:r w:rsidR="00ED53F4">
              <w:rPr>
                <w:noProof/>
                <w:webHidden/>
              </w:rPr>
              <w:tab/>
            </w:r>
            <w:r w:rsidR="00ED53F4">
              <w:rPr>
                <w:noProof/>
                <w:webHidden/>
              </w:rPr>
              <w:fldChar w:fldCharType="begin"/>
            </w:r>
            <w:r w:rsidR="00ED53F4">
              <w:rPr>
                <w:noProof/>
                <w:webHidden/>
              </w:rPr>
              <w:instrText xml:space="preserve"> PAGEREF _Toc95214669 \h </w:instrText>
            </w:r>
            <w:r w:rsidR="00ED53F4">
              <w:rPr>
                <w:noProof/>
                <w:webHidden/>
              </w:rPr>
            </w:r>
            <w:r w:rsidR="00ED53F4">
              <w:rPr>
                <w:noProof/>
                <w:webHidden/>
              </w:rPr>
              <w:fldChar w:fldCharType="separate"/>
            </w:r>
            <w:r w:rsidR="00ED53F4">
              <w:rPr>
                <w:noProof/>
                <w:webHidden/>
              </w:rPr>
              <w:t>6</w:t>
            </w:r>
            <w:r w:rsidR="00ED53F4">
              <w:rPr>
                <w:noProof/>
                <w:webHidden/>
              </w:rPr>
              <w:fldChar w:fldCharType="end"/>
            </w:r>
          </w:hyperlink>
        </w:p>
        <w:p w14:paraId="0A5D4D4B" w14:textId="370FAC47" w:rsidR="00ED53F4" w:rsidRDefault="00AE0E1D">
          <w:pPr>
            <w:pStyle w:val="Spistreci2"/>
            <w:tabs>
              <w:tab w:val="left" w:pos="880"/>
              <w:tab w:val="right" w:leader="dot" w:pos="9061"/>
            </w:tabs>
            <w:rPr>
              <w:rFonts w:eastAsiaTheme="minorEastAsia"/>
              <w:noProof/>
              <w:lang w:eastAsia="pl-PL"/>
            </w:rPr>
          </w:pPr>
          <w:hyperlink w:anchor="_Toc95214670" w:history="1">
            <w:r w:rsidR="00ED53F4" w:rsidRPr="004624B6">
              <w:rPr>
                <w:rStyle w:val="Hipercze"/>
                <w:noProof/>
              </w:rPr>
              <w:t>2.1.</w:t>
            </w:r>
            <w:r w:rsidR="00ED53F4">
              <w:rPr>
                <w:rFonts w:eastAsiaTheme="minorEastAsia"/>
                <w:noProof/>
                <w:lang w:eastAsia="pl-PL"/>
              </w:rPr>
              <w:tab/>
            </w:r>
            <w:r w:rsidR="00ED53F4" w:rsidRPr="004624B6">
              <w:rPr>
                <w:rStyle w:val="Hipercze"/>
                <w:noProof/>
              </w:rPr>
              <w:t>Wymagania ogólne dotyczące materiałów</w:t>
            </w:r>
            <w:r w:rsidR="00ED53F4">
              <w:rPr>
                <w:noProof/>
                <w:webHidden/>
              </w:rPr>
              <w:tab/>
            </w:r>
            <w:r w:rsidR="00ED53F4">
              <w:rPr>
                <w:noProof/>
                <w:webHidden/>
              </w:rPr>
              <w:fldChar w:fldCharType="begin"/>
            </w:r>
            <w:r w:rsidR="00ED53F4">
              <w:rPr>
                <w:noProof/>
                <w:webHidden/>
              </w:rPr>
              <w:instrText xml:space="preserve"> PAGEREF _Toc95214670 \h </w:instrText>
            </w:r>
            <w:r w:rsidR="00ED53F4">
              <w:rPr>
                <w:noProof/>
                <w:webHidden/>
              </w:rPr>
            </w:r>
            <w:r w:rsidR="00ED53F4">
              <w:rPr>
                <w:noProof/>
                <w:webHidden/>
              </w:rPr>
              <w:fldChar w:fldCharType="separate"/>
            </w:r>
            <w:r w:rsidR="00ED53F4">
              <w:rPr>
                <w:noProof/>
                <w:webHidden/>
              </w:rPr>
              <w:t>6</w:t>
            </w:r>
            <w:r w:rsidR="00ED53F4">
              <w:rPr>
                <w:noProof/>
                <w:webHidden/>
              </w:rPr>
              <w:fldChar w:fldCharType="end"/>
            </w:r>
          </w:hyperlink>
        </w:p>
        <w:p w14:paraId="386AE0A8" w14:textId="4999FD60" w:rsidR="00ED53F4" w:rsidRDefault="00AE0E1D">
          <w:pPr>
            <w:pStyle w:val="Spistreci2"/>
            <w:tabs>
              <w:tab w:val="left" w:pos="880"/>
              <w:tab w:val="right" w:leader="dot" w:pos="9061"/>
            </w:tabs>
            <w:rPr>
              <w:rFonts w:eastAsiaTheme="minorEastAsia"/>
              <w:noProof/>
              <w:lang w:eastAsia="pl-PL"/>
            </w:rPr>
          </w:pPr>
          <w:hyperlink w:anchor="_Toc95214671" w:history="1">
            <w:r w:rsidR="00ED53F4" w:rsidRPr="004624B6">
              <w:rPr>
                <w:rStyle w:val="Hipercze"/>
                <w:noProof/>
              </w:rPr>
              <w:t>2.2.</w:t>
            </w:r>
            <w:r w:rsidR="00ED53F4">
              <w:rPr>
                <w:rFonts w:eastAsiaTheme="minorEastAsia"/>
                <w:noProof/>
                <w:lang w:eastAsia="pl-PL"/>
              </w:rPr>
              <w:tab/>
            </w:r>
            <w:r w:rsidR="00ED53F4" w:rsidRPr="004624B6">
              <w:rPr>
                <w:rStyle w:val="Hipercze"/>
                <w:noProof/>
              </w:rPr>
              <w:t>Materiały do wykonania robót</w:t>
            </w:r>
            <w:r w:rsidR="00ED53F4">
              <w:rPr>
                <w:noProof/>
                <w:webHidden/>
              </w:rPr>
              <w:tab/>
            </w:r>
            <w:r w:rsidR="00ED53F4">
              <w:rPr>
                <w:noProof/>
                <w:webHidden/>
              </w:rPr>
              <w:fldChar w:fldCharType="begin"/>
            </w:r>
            <w:r w:rsidR="00ED53F4">
              <w:rPr>
                <w:noProof/>
                <w:webHidden/>
              </w:rPr>
              <w:instrText xml:space="preserve"> PAGEREF _Toc95214671 \h </w:instrText>
            </w:r>
            <w:r w:rsidR="00ED53F4">
              <w:rPr>
                <w:noProof/>
                <w:webHidden/>
              </w:rPr>
            </w:r>
            <w:r w:rsidR="00ED53F4">
              <w:rPr>
                <w:noProof/>
                <w:webHidden/>
              </w:rPr>
              <w:fldChar w:fldCharType="separate"/>
            </w:r>
            <w:r w:rsidR="00ED53F4">
              <w:rPr>
                <w:noProof/>
                <w:webHidden/>
              </w:rPr>
              <w:t>6</w:t>
            </w:r>
            <w:r w:rsidR="00ED53F4">
              <w:rPr>
                <w:noProof/>
                <w:webHidden/>
              </w:rPr>
              <w:fldChar w:fldCharType="end"/>
            </w:r>
          </w:hyperlink>
        </w:p>
        <w:p w14:paraId="77395F86" w14:textId="4B6628C4" w:rsidR="00ED53F4" w:rsidRDefault="00AE0E1D">
          <w:pPr>
            <w:pStyle w:val="Spistreci2"/>
            <w:tabs>
              <w:tab w:val="left" w:pos="1100"/>
              <w:tab w:val="right" w:leader="dot" w:pos="9061"/>
            </w:tabs>
            <w:rPr>
              <w:rFonts w:eastAsiaTheme="minorEastAsia"/>
              <w:noProof/>
              <w:lang w:eastAsia="pl-PL"/>
            </w:rPr>
          </w:pPr>
          <w:hyperlink w:anchor="_Toc95214672" w:history="1">
            <w:r w:rsidR="00ED53F4" w:rsidRPr="004624B6">
              <w:rPr>
                <w:rStyle w:val="Hipercze"/>
                <w:noProof/>
              </w:rPr>
              <w:t>2.2.1.</w:t>
            </w:r>
            <w:r w:rsidR="00ED53F4">
              <w:rPr>
                <w:rFonts w:eastAsiaTheme="minorEastAsia"/>
                <w:noProof/>
                <w:lang w:eastAsia="pl-PL"/>
              </w:rPr>
              <w:tab/>
            </w:r>
            <w:r w:rsidR="00ED53F4" w:rsidRPr="004624B6">
              <w:rPr>
                <w:rStyle w:val="Hipercze"/>
                <w:noProof/>
              </w:rPr>
              <w:t>Wymagania ogólne</w:t>
            </w:r>
            <w:r w:rsidR="00ED53F4">
              <w:rPr>
                <w:noProof/>
                <w:webHidden/>
              </w:rPr>
              <w:tab/>
            </w:r>
            <w:r w:rsidR="00ED53F4">
              <w:rPr>
                <w:noProof/>
                <w:webHidden/>
              </w:rPr>
              <w:fldChar w:fldCharType="begin"/>
            </w:r>
            <w:r w:rsidR="00ED53F4">
              <w:rPr>
                <w:noProof/>
                <w:webHidden/>
              </w:rPr>
              <w:instrText xml:space="preserve"> PAGEREF _Toc95214672 \h </w:instrText>
            </w:r>
            <w:r w:rsidR="00ED53F4">
              <w:rPr>
                <w:noProof/>
                <w:webHidden/>
              </w:rPr>
            </w:r>
            <w:r w:rsidR="00ED53F4">
              <w:rPr>
                <w:noProof/>
                <w:webHidden/>
              </w:rPr>
              <w:fldChar w:fldCharType="separate"/>
            </w:r>
            <w:r w:rsidR="00ED53F4">
              <w:rPr>
                <w:noProof/>
                <w:webHidden/>
              </w:rPr>
              <w:t>6</w:t>
            </w:r>
            <w:r w:rsidR="00ED53F4">
              <w:rPr>
                <w:noProof/>
                <w:webHidden/>
              </w:rPr>
              <w:fldChar w:fldCharType="end"/>
            </w:r>
          </w:hyperlink>
        </w:p>
        <w:p w14:paraId="6F12975B" w14:textId="17877E8F" w:rsidR="00ED53F4" w:rsidRDefault="00AE0E1D">
          <w:pPr>
            <w:pStyle w:val="Spistreci2"/>
            <w:tabs>
              <w:tab w:val="left" w:pos="1100"/>
              <w:tab w:val="right" w:leader="dot" w:pos="9061"/>
            </w:tabs>
            <w:rPr>
              <w:rFonts w:eastAsiaTheme="minorEastAsia"/>
              <w:noProof/>
              <w:lang w:eastAsia="pl-PL"/>
            </w:rPr>
          </w:pPr>
          <w:hyperlink w:anchor="_Toc95214673" w:history="1">
            <w:r w:rsidR="00ED53F4" w:rsidRPr="004624B6">
              <w:rPr>
                <w:rStyle w:val="Hipercze"/>
                <w:noProof/>
              </w:rPr>
              <w:t>2.2.2.</w:t>
            </w:r>
            <w:r w:rsidR="00ED53F4">
              <w:rPr>
                <w:rFonts w:eastAsiaTheme="minorEastAsia"/>
                <w:noProof/>
                <w:lang w:eastAsia="pl-PL"/>
              </w:rPr>
              <w:tab/>
            </w:r>
            <w:r w:rsidR="00ED53F4" w:rsidRPr="004624B6">
              <w:rPr>
                <w:rStyle w:val="Hipercze"/>
                <w:noProof/>
              </w:rPr>
              <w:t>Stosowane materiały</w:t>
            </w:r>
            <w:r w:rsidR="00ED53F4">
              <w:rPr>
                <w:noProof/>
                <w:webHidden/>
              </w:rPr>
              <w:tab/>
            </w:r>
            <w:r w:rsidR="00ED53F4">
              <w:rPr>
                <w:noProof/>
                <w:webHidden/>
              </w:rPr>
              <w:fldChar w:fldCharType="begin"/>
            </w:r>
            <w:r w:rsidR="00ED53F4">
              <w:rPr>
                <w:noProof/>
                <w:webHidden/>
              </w:rPr>
              <w:instrText xml:space="preserve"> PAGEREF _Toc95214673 \h </w:instrText>
            </w:r>
            <w:r w:rsidR="00ED53F4">
              <w:rPr>
                <w:noProof/>
                <w:webHidden/>
              </w:rPr>
            </w:r>
            <w:r w:rsidR="00ED53F4">
              <w:rPr>
                <w:noProof/>
                <w:webHidden/>
              </w:rPr>
              <w:fldChar w:fldCharType="separate"/>
            </w:r>
            <w:r w:rsidR="00ED53F4">
              <w:rPr>
                <w:noProof/>
                <w:webHidden/>
              </w:rPr>
              <w:t>8</w:t>
            </w:r>
            <w:r w:rsidR="00ED53F4">
              <w:rPr>
                <w:noProof/>
                <w:webHidden/>
              </w:rPr>
              <w:fldChar w:fldCharType="end"/>
            </w:r>
          </w:hyperlink>
        </w:p>
        <w:p w14:paraId="37456BAE" w14:textId="066DA487" w:rsidR="00ED53F4" w:rsidRDefault="00AE0E1D">
          <w:pPr>
            <w:pStyle w:val="Spistreci2"/>
            <w:tabs>
              <w:tab w:val="left" w:pos="1100"/>
              <w:tab w:val="right" w:leader="dot" w:pos="9061"/>
            </w:tabs>
            <w:rPr>
              <w:rFonts w:eastAsiaTheme="minorEastAsia"/>
              <w:noProof/>
              <w:lang w:eastAsia="pl-PL"/>
            </w:rPr>
          </w:pPr>
          <w:hyperlink w:anchor="_Toc95214674" w:history="1">
            <w:r w:rsidR="00ED53F4" w:rsidRPr="004624B6">
              <w:rPr>
                <w:rStyle w:val="Hipercze"/>
                <w:noProof/>
              </w:rPr>
              <w:t>2.2.3.</w:t>
            </w:r>
            <w:r w:rsidR="00ED53F4">
              <w:rPr>
                <w:rFonts w:eastAsiaTheme="minorEastAsia"/>
                <w:noProof/>
                <w:lang w:eastAsia="pl-PL"/>
              </w:rPr>
              <w:tab/>
            </w:r>
            <w:r w:rsidR="00ED53F4" w:rsidRPr="004624B6">
              <w:rPr>
                <w:rStyle w:val="Hipercze"/>
                <w:noProof/>
              </w:rPr>
              <w:t>Konstrukcja urządzenia dylatacyjnego</w:t>
            </w:r>
            <w:r w:rsidR="00ED53F4">
              <w:rPr>
                <w:noProof/>
                <w:webHidden/>
              </w:rPr>
              <w:tab/>
            </w:r>
            <w:r w:rsidR="00ED53F4">
              <w:rPr>
                <w:noProof/>
                <w:webHidden/>
              </w:rPr>
              <w:fldChar w:fldCharType="begin"/>
            </w:r>
            <w:r w:rsidR="00ED53F4">
              <w:rPr>
                <w:noProof/>
                <w:webHidden/>
              </w:rPr>
              <w:instrText xml:space="preserve"> PAGEREF _Toc95214674 \h </w:instrText>
            </w:r>
            <w:r w:rsidR="00ED53F4">
              <w:rPr>
                <w:noProof/>
                <w:webHidden/>
              </w:rPr>
            </w:r>
            <w:r w:rsidR="00ED53F4">
              <w:rPr>
                <w:noProof/>
                <w:webHidden/>
              </w:rPr>
              <w:fldChar w:fldCharType="separate"/>
            </w:r>
            <w:r w:rsidR="00ED53F4">
              <w:rPr>
                <w:noProof/>
                <w:webHidden/>
              </w:rPr>
              <w:t>8</w:t>
            </w:r>
            <w:r w:rsidR="00ED53F4">
              <w:rPr>
                <w:noProof/>
                <w:webHidden/>
              </w:rPr>
              <w:fldChar w:fldCharType="end"/>
            </w:r>
          </w:hyperlink>
        </w:p>
        <w:p w14:paraId="7D40C228" w14:textId="46C63B25" w:rsidR="00ED53F4" w:rsidRDefault="00AE0E1D">
          <w:pPr>
            <w:pStyle w:val="Spistreci2"/>
            <w:tabs>
              <w:tab w:val="left" w:pos="1100"/>
              <w:tab w:val="right" w:leader="dot" w:pos="9061"/>
            </w:tabs>
            <w:rPr>
              <w:rFonts w:eastAsiaTheme="minorEastAsia"/>
              <w:noProof/>
              <w:lang w:eastAsia="pl-PL"/>
            </w:rPr>
          </w:pPr>
          <w:hyperlink w:anchor="_Toc95214675" w:history="1">
            <w:r w:rsidR="00ED53F4" w:rsidRPr="004624B6">
              <w:rPr>
                <w:rStyle w:val="Hipercze"/>
                <w:noProof/>
              </w:rPr>
              <w:t>2.2.4.</w:t>
            </w:r>
            <w:r w:rsidR="00ED53F4">
              <w:rPr>
                <w:rFonts w:eastAsiaTheme="minorEastAsia"/>
                <w:noProof/>
                <w:lang w:eastAsia="pl-PL"/>
              </w:rPr>
              <w:tab/>
            </w:r>
            <w:r w:rsidR="00ED53F4" w:rsidRPr="004624B6">
              <w:rPr>
                <w:rStyle w:val="Hipercze"/>
                <w:noProof/>
              </w:rPr>
              <w:t>Elementy metalowe urządzenia dylatacyjnego i zabezpieczenie antykorozyjne</w:t>
            </w:r>
            <w:r w:rsidR="00ED53F4">
              <w:rPr>
                <w:noProof/>
                <w:webHidden/>
              </w:rPr>
              <w:tab/>
            </w:r>
            <w:r w:rsidR="00ED53F4">
              <w:rPr>
                <w:noProof/>
                <w:webHidden/>
              </w:rPr>
              <w:fldChar w:fldCharType="begin"/>
            </w:r>
            <w:r w:rsidR="00ED53F4">
              <w:rPr>
                <w:noProof/>
                <w:webHidden/>
              </w:rPr>
              <w:instrText xml:space="preserve"> PAGEREF _Toc95214675 \h </w:instrText>
            </w:r>
            <w:r w:rsidR="00ED53F4">
              <w:rPr>
                <w:noProof/>
                <w:webHidden/>
              </w:rPr>
            </w:r>
            <w:r w:rsidR="00ED53F4">
              <w:rPr>
                <w:noProof/>
                <w:webHidden/>
              </w:rPr>
              <w:fldChar w:fldCharType="separate"/>
            </w:r>
            <w:r w:rsidR="00ED53F4">
              <w:rPr>
                <w:noProof/>
                <w:webHidden/>
              </w:rPr>
              <w:t>9</w:t>
            </w:r>
            <w:r w:rsidR="00ED53F4">
              <w:rPr>
                <w:noProof/>
                <w:webHidden/>
              </w:rPr>
              <w:fldChar w:fldCharType="end"/>
            </w:r>
          </w:hyperlink>
        </w:p>
        <w:p w14:paraId="38657177" w14:textId="2BEADA87" w:rsidR="00ED53F4" w:rsidRDefault="00AE0E1D">
          <w:pPr>
            <w:pStyle w:val="Spistreci2"/>
            <w:tabs>
              <w:tab w:val="left" w:pos="1100"/>
              <w:tab w:val="right" w:leader="dot" w:pos="9061"/>
            </w:tabs>
            <w:rPr>
              <w:rFonts w:eastAsiaTheme="minorEastAsia"/>
              <w:noProof/>
              <w:lang w:eastAsia="pl-PL"/>
            </w:rPr>
          </w:pPr>
          <w:hyperlink w:anchor="_Toc95214676" w:history="1">
            <w:r w:rsidR="00ED53F4" w:rsidRPr="004624B6">
              <w:rPr>
                <w:rStyle w:val="Hipercze"/>
                <w:noProof/>
              </w:rPr>
              <w:t>2.2.5.</w:t>
            </w:r>
            <w:r w:rsidR="00ED53F4">
              <w:rPr>
                <w:rFonts w:eastAsiaTheme="minorEastAsia"/>
                <w:noProof/>
                <w:lang w:eastAsia="pl-PL"/>
              </w:rPr>
              <w:tab/>
            </w:r>
            <w:r w:rsidR="00ED53F4" w:rsidRPr="004624B6">
              <w:rPr>
                <w:rStyle w:val="Hipercze"/>
                <w:noProof/>
              </w:rPr>
              <w:t>Profile uszczelniające (wkładki dylatacyjne)</w:t>
            </w:r>
            <w:r w:rsidR="00ED53F4">
              <w:rPr>
                <w:noProof/>
                <w:webHidden/>
              </w:rPr>
              <w:tab/>
            </w:r>
            <w:r w:rsidR="00ED53F4">
              <w:rPr>
                <w:noProof/>
                <w:webHidden/>
              </w:rPr>
              <w:fldChar w:fldCharType="begin"/>
            </w:r>
            <w:r w:rsidR="00ED53F4">
              <w:rPr>
                <w:noProof/>
                <w:webHidden/>
              </w:rPr>
              <w:instrText xml:space="preserve"> PAGEREF _Toc95214676 \h </w:instrText>
            </w:r>
            <w:r w:rsidR="00ED53F4">
              <w:rPr>
                <w:noProof/>
                <w:webHidden/>
              </w:rPr>
            </w:r>
            <w:r w:rsidR="00ED53F4">
              <w:rPr>
                <w:noProof/>
                <w:webHidden/>
              </w:rPr>
              <w:fldChar w:fldCharType="separate"/>
            </w:r>
            <w:r w:rsidR="00ED53F4">
              <w:rPr>
                <w:noProof/>
                <w:webHidden/>
              </w:rPr>
              <w:t>10</w:t>
            </w:r>
            <w:r w:rsidR="00ED53F4">
              <w:rPr>
                <w:noProof/>
                <w:webHidden/>
              </w:rPr>
              <w:fldChar w:fldCharType="end"/>
            </w:r>
          </w:hyperlink>
        </w:p>
        <w:p w14:paraId="26BEC2AA" w14:textId="330BC1EC" w:rsidR="00ED53F4" w:rsidRDefault="00AE0E1D">
          <w:pPr>
            <w:pStyle w:val="Spistreci2"/>
            <w:tabs>
              <w:tab w:val="left" w:pos="1100"/>
              <w:tab w:val="right" w:leader="dot" w:pos="9061"/>
            </w:tabs>
            <w:rPr>
              <w:rFonts w:eastAsiaTheme="minorEastAsia"/>
              <w:noProof/>
              <w:lang w:eastAsia="pl-PL"/>
            </w:rPr>
          </w:pPr>
          <w:hyperlink w:anchor="_Toc95214677" w:history="1">
            <w:r w:rsidR="00ED53F4" w:rsidRPr="004624B6">
              <w:rPr>
                <w:rStyle w:val="Hipercze"/>
                <w:noProof/>
              </w:rPr>
              <w:t>2.2.6.</w:t>
            </w:r>
            <w:r w:rsidR="00ED53F4">
              <w:rPr>
                <w:rFonts w:eastAsiaTheme="minorEastAsia"/>
                <w:noProof/>
                <w:lang w:eastAsia="pl-PL"/>
              </w:rPr>
              <w:tab/>
            </w:r>
            <w:r w:rsidR="00ED53F4" w:rsidRPr="004624B6">
              <w:rPr>
                <w:rStyle w:val="Hipercze"/>
                <w:noProof/>
              </w:rPr>
              <w:t>Blachy zabezpieczające</w:t>
            </w:r>
            <w:r w:rsidR="00ED53F4">
              <w:rPr>
                <w:noProof/>
                <w:webHidden/>
              </w:rPr>
              <w:tab/>
            </w:r>
            <w:r w:rsidR="00ED53F4">
              <w:rPr>
                <w:noProof/>
                <w:webHidden/>
              </w:rPr>
              <w:fldChar w:fldCharType="begin"/>
            </w:r>
            <w:r w:rsidR="00ED53F4">
              <w:rPr>
                <w:noProof/>
                <w:webHidden/>
              </w:rPr>
              <w:instrText xml:space="preserve"> PAGEREF _Toc95214677 \h </w:instrText>
            </w:r>
            <w:r w:rsidR="00ED53F4">
              <w:rPr>
                <w:noProof/>
                <w:webHidden/>
              </w:rPr>
            </w:r>
            <w:r w:rsidR="00ED53F4">
              <w:rPr>
                <w:noProof/>
                <w:webHidden/>
              </w:rPr>
              <w:fldChar w:fldCharType="separate"/>
            </w:r>
            <w:r w:rsidR="00ED53F4">
              <w:rPr>
                <w:noProof/>
                <w:webHidden/>
              </w:rPr>
              <w:t>11</w:t>
            </w:r>
            <w:r w:rsidR="00ED53F4">
              <w:rPr>
                <w:noProof/>
                <w:webHidden/>
              </w:rPr>
              <w:fldChar w:fldCharType="end"/>
            </w:r>
          </w:hyperlink>
        </w:p>
        <w:p w14:paraId="7F3EC4D4" w14:textId="7EDD7242" w:rsidR="00ED53F4" w:rsidRDefault="00AE0E1D">
          <w:pPr>
            <w:pStyle w:val="Spistreci2"/>
            <w:tabs>
              <w:tab w:val="left" w:pos="1100"/>
              <w:tab w:val="right" w:leader="dot" w:pos="9061"/>
            </w:tabs>
            <w:rPr>
              <w:rFonts w:eastAsiaTheme="minorEastAsia"/>
              <w:noProof/>
              <w:lang w:eastAsia="pl-PL"/>
            </w:rPr>
          </w:pPr>
          <w:hyperlink w:anchor="_Toc95214678" w:history="1">
            <w:r w:rsidR="00ED53F4" w:rsidRPr="004624B6">
              <w:rPr>
                <w:rStyle w:val="Hipercze"/>
                <w:noProof/>
              </w:rPr>
              <w:t>2.2.7.</w:t>
            </w:r>
            <w:r w:rsidR="00ED53F4">
              <w:rPr>
                <w:rFonts w:eastAsiaTheme="minorEastAsia"/>
                <w:noProof/>
                <w:lang w:eastAsia="pl-PL"/>
              </w:rPr>
              <w:tab/>
            </w:r>
            <w:r w:rsidR="00ED53F4" w:rsidRPr="004624B6">
              <w:rPr>
                <w:rStyle w:val="Hipercze"/>
                <w:noProof/>
              </w:rPr>
              <w:t>Materiały zakotwienia urządzeń dylatacyjnych w elementach konstrukcyjnych obiektu</w:t>
            </w:r>
            <w:r w:rsidR="00ED53F4">
              <w:rPr>
                <w:noProof/>
                <w:webHidden/>
              </w:rPr>
              <w:tab/>
            </w:r>
            <w:r w:rsidR="00ED53F4">
              <w:rPr>
                <w:noProof/>
                <w:webHidden/>
              </w:rPr>
              <w:fldChar w:fldCharType="begin"/>
            </w:r>
            <w:r w:rsidR="00ED53F4">
              <w:rPr>
                <w:noProof/>
                <w:webHidden/>
              </w:rPr>
              <w:instrText xml:space="preserve"> PAGEREF _Toc95214678 \h </w:instrText>
            </w:r>
            <w:r w:rsidR="00ED53F4">
              <w:rPr>
                <w:noProof/>
                <w:webHidden/>
              </w:rPr>
            </w:r>
            <w:r w:rsidR="00ED53F4">
              <w:rPr>
                <w:noProof/>
                <w:webHidden/>
              </w:rPr>
              <w:fldChar w:fldCharType="separate"/>
            </w:r>
            <w:r w:rsidR="00ED53F4">
              <w:rPr>
                <w:noProof/>
                <w:webHidden/>
              </w:rPr>
              <w:t>12</w:t>
            </w:r>
            <w:r w:rsidR="00ED53F4">
              <w:rPr>
                <w:noProof/>
                <w:webHidden/>
              </w:rPr>
              <w:fldChar w:fldCharType="end"/>
            </w:r>
          </w:hyperlink>
        </w:p>
        <w:p w14:paraId="2611E763" w14:textId="1EEFD40D" w:rsidR="00ED53F4" w:rsidRDefault="00AE0E1D">
          <w:pPr>
            <w:pStyle w:val="Spistreci2"/>
            <w:tabs>
              <w:tab w:val="left" w:pos="1100"/>
              <w:tab w:val="right" w:leader="dot" w:pos="9061"/>
            </w:tabs>
            <w:rPr>
              <w:rFonts w:eastAsiaTheme="minorEastAsia"/>
              <w:noProof/>
              <w:lang w:eastAsia="pl-PL"/>
            </w:rPr>
          </w:pPr>
          <w:hyperlink w:anchor="_Toc95214679" w:history="1">
            <w:r w:rsidR="00ED53F4" w:rsidRPr="004624B6">
              <w:rPr>
                <w:rStyle w:val="Hipercze"/>
                <w:noProof/>
              </w:rPr>
              <w:t>2.2.8.</w:t>
            </w:r>
            <w:r w:rsidR="00ED53F4">
              <w:rPr>
                <w:rFonts w:eastAsiaTheme="minorEastAsia"/>
                <w:noProof/>
                <w:lang w:eastAsia="pl-PL"/>
              </w:rPr>
              <w:tab/>
            </w:r>
            <w:r w:rsidR="00ED53F4" w:rsidRPr="004624B6">
              <w:rPr>
                <w:rStyle w:val="Hipercze"/>
                <w:noProof/>
              </w:rPr>
              <w:t>Uszczelnienie między urządzeniem dylatacyjnym i nawierzchnią</w:t>
            </w:r>
            <w:r w:rsidR="00ED53F4">
              <w:rPr>
                <w:noProof/>
                <w:webHidden/>
              </w:rPr>
              <w:tab/>
            </w:r>
            <w:r w:rsidR="00ED53F4">
              <w:rPr>
                <w:noProof/>
                <w:webHidden/>
              </w:rPr>
              <w:fldChar w:fldCharType="begin"/>
            </w:r>
            <w:r w:rsidR="00ED53F4">
              <w:rPr>
                <w:noProof/>
                <w:webHidden/>
              </w:rPr>
              <w:instrText xml:space="preserve"> PAGEREF _Toc95214679 \h </w:instrText>
            </w:r>
            <w:r w:rsidR="00ED53F4">
              <w:rPr>
                <w:noProof/>
                <w:webHidden/>
              </w:rPr>
            </w:r>
            <w:r w:rsidR="00ED53F4">
              <w:rPr>
                <w:noProof/>
                <w:webHidden/>
              </w:rPr>
              <w:fldChar w:fldCharType="separate"/>
            </w:r>
            <w:r w:rsidR="00ED53F4">
              <w:rPr>
                <w:noProof/>
                <w:webHidden/>
              </w:rPr>
              <w:t>13</w:t>
            </w:r>
            <w:r w:rsidR="00ED53F4">
              <w:rPr>
                <w:noProof/>
                <w:webHidden/>
              </w:rPr>
              <w:fldChar w:fldCharType="end"/>
            </w:r>
          </w:hyperlink>
        </w:p>
        <w:p w14:paraId="17E689DF" w14:textId="56FA7B72" w:rsidR="00ED53F4" w:rsidRDefault="00AE0E1D">
          <w:pPr>
            <w:pStyle w:val="Spistreci2"/>
            <w:tabs>
              <w:tab w:val="left" w:pos="1100"/>
              <w:tab w:val="right" w:leader="dot" w:pos="9061"/>
            </w:tabs>
            <w:rPr>
              <w:rFonts w:eastAsiaTheme="minorEastAsia"/>
              <w:noProof/>
              <w:lang w:eastAsia="pl-PL"/>
            </w:rPr>
          </w:pPr>
          <w:hyperlink w:anchor="_Toc95214680" w:history="1">
            <w:r w:rsidR="00ED53F4" w:rsidRPr="004624B6">
              <w:rPr>
                <w:rStyle w:val="Hipercze"/>
                <w:noProof/>
              </w:rPr>
              <w:t>2.2.9.</w:t>
            </w:r>
            <w:r w:rsidR="00ED53F4">
              <w:rPr>
                <w:rFonts w:eastAsiaTheme="minorEastAsia"/>
                <w:noProof/>
                <w:lang w:eastAsia="pl-PL"/>
              </w:rPr>
              <w:tab/>
            </w:r>
            <w:r w:rsidR="00ED53F4" w:rsidRPr="004624B6">
              <w:rPr>
                <w:rStyle w:val="Hipercze"/>
                <w:noProof/>
              </w:rPr>
              <w:t>Uszczelnienie styków urządzenia dylatacyjnego i elementów płyty chodnika</w:t>
            </w:r>
            <w:r w:rsidR="00ED53F4">
              <w:rPr>
                <w:noProof/>
                <w:webHidden/>
              </w:rPr>
              <w:tab/>
            </w:r>
            <w:r w:rsidR="00ED53F4">
              <w:rPr>
                <w:noProof/>
                <w:webHidden/>
              </w:rPr>
              <w:fldChar w:fldCharType="begin"/>
            </w:r>
            <w:r w:rsidR="00ED53F4">
              <w:rPr>
                <w:noProof/>
                <w:webHidden/>
              </w:rPr>
              <w:instrText xml:space="preserve"> PAGEREF _Toc95214680 \h </w:instrText>
            </w:r>
            <w:r w:rsidR="00ED53F4">
              <w:rPr>
                <w:noProof/>
                <w:webHidden/>
              </w:rPr>
            </w:r>
            <w:r w:rsidR="00ED53F4">
              <w:rPr>
                <w:noProof/>
                <w:webHidden/>
              </w:rPr>
              <w:fldChar w:fldCharType="separate"/>
            </w:r>
            <w:r w:rsidR="00ED53F4">
              <w:rPr>
                <w:noProof/>
                <w:webHidden/>
              </w:rPr>
              <w:t>13</w:t>
            </w:r>
            <w:r w:rsidR="00ED53F4">
              <w:rPr>
                <w:noProof/>
                <w:webHidden/>
              </w:rPr>
              <w:fldChar w:fldCharType="end"/>
            </w:r>
          </w:hyperlink>
        </w:p>
        <w:p w14:paraId="0243FFBD" w14:textId="41A74310" w:rsidR="00ED53F4" w:rsidRDefault="00AE0E1D">
          <w:pPr>
            <w:pStyle w:val="Spistreci1"/>
            <w:tabs>
              <w:tab w:val="left" w:pos="440"/>
              <w:tab w:val="right" w:leader="dot" w:pos="9061"/>
            </w:tabs>
            <w:rPr>
              <w:rFonts w:eastAsiaTheme="minorEastAsia"/>
              <w:noProof/>
              <w:lang w:eastAsia="pl-PL"/>
            </w:rPr>
          </w:pPr>
          <w:hyperlink w:anchor="_Toc95214681" w:history="1">
            <w:r w:rsidR="00ED53F4" w:rsidRPr="004624B6">
              <w:rPr>
                <w:rStyle w:val="Hipercze"/>
                <w:noProof/>
              </w:rPr>
              <w:t>3.</w:t>
            </w:r>
            <w:r w:rsidR="00ED53F4">
              <w:rPr>
                <w:rFonts w:eastAsiaTheme="minorEastAsia"/>
                <w:noProof/>
                <w:lang w:eastAsia="pl-PL"/>
              </w:rPr>
              <w:tab/>
            </w:r>
            <w:r w:rsidR="00ED53F4" w:rsidRPr="004624B6">
              <w:rPr>
                <w:rStyle w:val="Hipercze"/>
                <w:noProof/>
              </w:rPr>
              <w:t>SPRZĘT</w:t>
            </w:r>
            <w:r w:rsidR="00ED53F4">
              <w:rPr>
                <w:noProof/>
                <w:webHidden/>
              </w:rPr>
              <w:tab/>
            </w:r>
            <w:r w:rsidR="00ED53F4">
              <w:rPr>
                <w:noProof/>
                <w:webHidden/>
              </w:rPr>
              <w:fldChar w:fldCharType="begin"/>
            </w:r>
            <w:r w:rsidR="00ED53F4">
              <w:rPr>
                <w:noProof/>
                <w:webHidden/>
              </w:rPr>
              <w:instrText xml:space="preserve"> PAGEREF _Toc95214681 \h </w:instrText>
            </w:r>
            <w:r w:rsidR="00ED53F4">
              <w:rPr>
                <w:noProof/>
                <w:webHidden/>
              </w:rPr>
            </w:r>
            <w:r w:rsidR="00ED53F4">
              <w:rPr>
                <w:noProof/>
                <w:webHidden/>
              </w:rPr>
              <w:fldChar w:fldCharType="separate"/>
            </w:r>
            <w:r w:rsidR="00ED53F4">
              <w:rPr>
                <w:noProof/>
                <w:webHidden/>
              </w:rPr>
              <w:t>14</w:t>
            </w:r>
            <w:r w:rsidR="00ED53F4">
              <w:rPr>
                <w:noProof/>
                <w:webHidden/>
              </w:rPr>
              <w:fldChar w:fldCharType="end"/>
            </w:r>
          </w:hyperlink>
        </w:p>
        <w:p w14:paraId="05B6B354" w14:textId="4AED08A0" w:rsidR="00ED53F4" w:rsidRDefault="00AE0E1D">
          <w:pPr>
            <w:pStyle w:val="Spistreci2"/>
            <w:tabs>
              <w:tab w:val="left" w:pos="880"/>
              <w:tab w:val="right" w:leader="dot" w:pos="9061"/>
            </w:tabs>
            <w:rPr>
              <w:rFonts w:eastAsiaTheme="minorEastAsia"/>
              <w:noProof/>
              <w:lang w:eastAsia="pl-PL"/>
            </w:rPr>
          </w:pPr>
          <w:hyperlink w:anchor="_Toc95214682" w:history="1">
            <w:r w:rsidR="00ED53F4" w:rsidRPr="004624B6">
              <w:rPr>
                <w:rStyle w:val="Hipercze"/>
                <w:noProof/>
              </w:rPr>
              <w:t>3.1.</w:t>
            </w:r>
            <w:r w:rsidR="00ED53F4">
              <w:rPr>
                <w:rFonts w:eastAsiaTheme="minorEastAsia"/>
                <w:noProof/>
                <w:lang w:eastAsia="pl-PL"/>
              </w:rPr>
              <w:tab/>
            </w:r>
            <w:r w:rsidR="00ED53F4" w:rsidRPr="004624B6">
              <w:rPr>
                <w:rStyle w:val="Hipercze"/>
                <w:noProof/>
              </w:rPr>
              <w:t>Wymagania ogólne dotyczące sprzętu</w:t>
            </w:r>
            <w:r w:rsidR="00ED53F4">
              <w:rPr>
                <w:noProof/>
                <w:webHidden/>
              </w:rPr>
              <w:tab/>
            </w:r>
            <w:r w:rsidR="00ED53F4">
              <w:rPr>
                <w:noProof/>
                <w:webHidden/>
              </w:rPr>
              <w:fldChar w:fldCharType="begin"/>
            </w:r>
            <w:r w:rsidR="00ED53F4">
              <w:rPr>
                <w:noProof/>
                <w:webHidden/>
              </w:rPr>
              <w:instrText xml:space="preserve"> PAGEREF _Toc95214682 \h </w:instrText>
            </w:r>
            <w:r w:rsidR="00ED53F4">
              <w:rPr>
                <w:noProof/>
                <w:webHidden/>
              </w:rPr>
            </w:r>
            <w:r w:rsidR="00ED53F4">
              <w:rPr>
                <w:noProof/>
                <w:webHidden/>
              </w:rPr>
              <w:fldChar w:fldCharType="separate"/>
            </w:r>
            <w:r w:rsidR="00ED53F4">
              <w:rPr>
                <w:noProof/>
                <w:webHidden/>
              </w:rPr>
              <w:t>14</w:t>
            </w:r>
            <w:r w:rsidR="00ED53F4">
              <w:rPr>
                <w:noProof/>
                <w:webHidden/>
              </w:rPr>
              <w:fldChar w:fldCharType="end"/>
            </w:r>
          </w:hyperlink>
        </w:p>
        <w:p w14:paraId="4D0A63CD" w14:textId="00E060D1" w:rsidR="00ED53F4" w:rsidRDefault="00AE0E1D">
          <w:pPr>
            <w:pStyle w:val="Spistreci1"/>
            <w:tabs>
              <w:tab w:val="left" w:pos="440"/>
              <w:tab w:val="right" w:leader="dot" w:pos="9061"/>
            </w:tabs>
            <w:rPr>
              <w:rFonts w:eastAsiaTheme="minorEastAsia"/>
              <w:noProof/>
              <w:lang w:eastAsia="pl-PL"/>
            </w:rPr>
          </w:pPr>
          <w:hyperlink w:anchor="_Toc95214683" w:history="1">
            <w:r w:rsidR="00ED53F4" w:rsidRPr="004624B6">
              <w:rPr>
                <w:rStyle w:val="Hipercze"/>
                <w:noProof/>
              </w:rPr>
              <w:t>4.</w:t>
            </w:r>
            <w:r w:rsidR="00ED53F4">
              <w:rPr>
                <w:rFonts w:eastAsiaTheme="minorEastAsia"/>
                <w:noProof/>
                <w:lang w:eastAsia="pl-PL"/>
              </w:rPr>
              <w:tab/>
            </w:r>
            <w:r w:rsidR="00ED53F4" w:rsidRPr="004624B6">
              <w:rPr>
                <w:rStyle w:val="Hipercze"/>
                <w:noProof/>
              </w:rPr>
              <w:t>TRANSPORT</w:t>
            </w:r>
            <w:r w:rsidR="00ED53F4">
              <w:rPr>
                <w:noProof/>
                <w:webHidden/>
              </w:rPr>
              <w:tab/>
            </w:r>
            <w:r w:rsidR="00ED53F4">
              <w:rPr>
                <w:noProof/>
                <w:webHidden/>
              </w:rPr>
              <w:fldChar w:fldCharType="begin"/>
            </w:r>
            <w:r w:rsidR="00ED53F4">
              <w:rPr>
                <w:noProof/>
                <w:webHidden/>
              </w:rPr>
              <w:instrText xml:space="preserve"> PAGEREF _Toc95214683 \h </w:instrText>
            </w:r>
            <w:r w:rsidR="00ED53F4">
              <w:rPr>
                <w:noProof/>
                <w:webHidden/>
              </w:rPr>
            </w:r>
            <w:r w:rsidR="00ED53F4">
              <w:rPr>
                <w:noProof/>
                <w:webHidden/>
              </w:rPr>
              <w:fldChar w:fldCharType="separate"/>
            </w:r>
            <w:r w:rsidR="00ED53F4">
              <w:rPr>
                <w:noProof/>
                <w:webHidden/>
              </w:rPr>
              <w:t>14</w:t>
            </w:r>
            <w:r w:rsidR="00ED53F4">
              <w:rPr>
                <w:noProof/>
                <w:webHidden/>
              </w:rPr>
              <w:fldChar w:fldCharType="end"/>
            </w:r>
          </w:hyperlink>
        </w:p>
        <w:p w14:paraId="22A3887B" w14:textId="484F0055" w:rsidR="00ED53F4" w:rsidRDefault="00AE0E1D">
          <w:pPr>
            <w:pStyle w:val="Spistreci2"/>
            <w:tabs>
              <w:tab w:val="left" w:pos="880"/>
              <w:tab w:val="right" w:leader="dot" w:pos="9061"/>
            </w:tabs>
            <w:rPr>
              <w:rFonts w:eastAsiaTheme="minorEastAsia"/>
              <w:noProof/>
              <w:lang w:eastAsia="pl-PL"/>
            </w:rPr>
          </w:pPr>
          <w:hyperlink w:anchor="_Toc95214684" w:history="1">
            <w:r w:rsidR="00ED53F4" w:rsidRPr="004624B6">
              <w:rPr>
                <w:rStyle w:val="Hipercze"/>
                <w:noProof/>
              </w:rPr>
              <w:t>4.1.</w:t>
            </w:r>
            <w:r w:rsidR="00ED53F4">
              <w:rPr>
                <w:rFonts w:eastAsiaTheme="minorEastAsia"/>
                <w:noProof/>
                <w:lang w:eastAsia="pl-PL"/>
              </w:rPr>
              <w:tab/>
            </w:r>
            <w:r w:rsidR="00ED53F4" w:rsidRPr="004624B6">
              <w:rPr>
                <w:rStyle w:val="Hipercze"/>
                <w:noProof/>
              </w:rPr>
              <w:t>Wymagania ogólne dotyczące transportu</w:t>
            </w:r>
            <w:r w:rsidR="00ED53F4">
              <w:rPr>
                <w:noProof/>
                <w:webHidden/>
              </w:rPr>
              <w:tab/>
            </w:r>
            <w:r w:rsidR="00ED53F4">
              <w:rPr>
                <w:noProof/>
                <w:webHidden/>
              </w:rPr>
              <w:fldChar w:fldCharType="begin"/>
            </w:r>
            <w:r w:rsidR="00ED53F4">
              <w:rPr>
                <w:noProof/>
                <w:webHidden/>
              </w:rPr>
              <w:instrText xml:space="preserve"> PAGEREF _Toc95214684 \h </w:instrText>
            </w:r>
            <w:r w:rsidR="00ED53F4">
              <w:rPr>
                <w:noProof/>
                <w:webHidden/>
              </w:rPr>
            </w:r>
            <w:r w:rsidR="00ED53F4">
              <w:rPr>
                <w:noProof/>
                <w:webHidden/>
              </w:rPr>
              <w:fldChar w:fldCharType="separate"/>
            </w:r>
            <w:r w:rsidR="00ED53F4">
              <w:rPr>
                <w:noProof/>
                <w:webHidden/>
              </w:rPr>
              <w:t>14</w:t>
            </w:r>
            <w:r w:rsidR="00ED53F4">
              <w:rPr>
                <w:noProof/>
                <w:webHidden/>
              </w:rPr>
              <w:fldChar w:fldCharType="end"/>
            </w:r>
          </w:hyperlink>
        </w:p>
        <w:p w14:paraId="76B79924" w14:textId="26387819" w:rsidR="00ED53F4" w:rsidRDefault="00AE0E1D">
          <w:pPr>
            <w:pStyle w:val="Spistreci2"/>
            <w:tabs>
              <w:tab w:val="left" w:pos="880"/>
              <w:tab w:val="right" w:leader="dot" w:pos="9061"/>
            </w:tabs>
            <w:rPr>
              <w:rFonts w:eastAsiaTheme="minorEastAsia"/>
              <w:noProof/>
              <w:lang w:eastAsia="pl-PL"/>
            </w:rPr>
          </w:pPr>
          <w:hyperlink w:anchor="_Toc95214685" w:history="1">
            <w:r w:rsidR="00ED53F4" w:rsidRPr="004624B6">
              <w:rPr>
                <w:rStyle w:val="Hipercze"/>
                <w:noProof/>
              </w:rPr>
              <w:t>4.2.</w:t>
            </w:r>
            <w:r w:rsidR="00ED53F4">
              <w:rPr>
                <w:rFonts w:eastAsiaTheme="minorEastAsia"/>
                <w:noProof/>
                <w:lang w:eastAsia="pl-PL"/>
              </w:rPr>
              <w:tab/>
            </w:r>
            <w:r w:rsidR="00ED53F4" w:rsidRPr="004624B6">
              <w:rPr>
                <w:rStyle w:val="Hipercze"/>
                <w:noProof/>
              </w:rPr>
              <w:t>Transport, dostawa i składowanie</w:t>
            </w:r>
            <w:r w:rsidR="00ED53F4">
              <w:rPr>
                <w:noProof/>
                <w:webHidden/>
              </w:rPr>
              <w:tab/>
            </w:r>
            <w:r w:rsidR="00ED53F4">
              <w:rPr>
                <w:noProof/>
                <w:webHidden/>
              </w:rPr>
              <w:fldChar w:fldCharType="begin"/>
            </w:r>
            <w:r w:rsidR="00ED53F4">
              <w:rPr>
                <w:noProof/>
                <w:webHidden/>
              </w:rPr>
              <w:instrText xml:space="preserve"> PAGEREF _Toc95214685 \h </w:instrText>
            </w:r>
            <w:r w:rsidR="00ED53F4">
              <w:rPr>
                <w:noProof/>
                <w:webHidden/>
              </w:rPr>
            </w:r>
            <w:r w:rsidR="00ED53F4">
              <w:rPr>
                <w:noProof/>
                <w:webHidden/>
              </w:rPr>
              <w:fldChar w:fldCharType="separate"/>
            </w:r>
            <w:r w:rsidR="00ED53F4">
              <w:rPr>
                <w:noProof/>
                <w:webHidden/>
              </w:rPr>
              <w:t>14</w:t>
            </w:r>
            <w:r w:rsidR="00ED53F4">
              <w:rPr>
                <w:noProof/>
                <w:webHidden/>
              </w:rPr>
              <w:fldChar w:fldCharType="end"/>
            </w:r>
          </w:hyperlink>
        </w:p>
        <w:p w14:paraId="7C7AFEB3" w14:textId="0D4CE530" w:rsidR="00ED53F4" w:rsidRDefault="00AE0E1D">
          <w:pPr>
            <w:pStyle w:val="Spistreci1"/>
            <w:tabs>
              <w:tab w:val="left" w:pos="440"/>
              <w:tab w:val="right" w:leader="dot" w:pos="9061"/>
            </w:tabs>
            <w:rPr>
              <w:rFonts w:eastAsiaTheme="minorEastAsia"/>
              <w:noProof/>
              <w:lang w:eastAsia="pl-PL"/>
            </w:rPr>
          </w:pPr>
          <w:hyperlink w:anchor="_Toc95214686" w:history="1">
            <w:r w:rsidR="00ED53F4" w:rsidRPr="004624B6">
              <w:rPr>
                <w:rStyle w:val="Hipercze"/>
                <w:noProof/>
              </w:rPr>
              <w:t>5.</w:t>
            </w:r>
            <w:r w:rsidR="00ED53F4">
              <w:rPr>
                <w:rFonts w:eastAsiaTheme="minorEastAsia"/>
                <w:noProof/>
                <w:lang w:eastAsia="pl-PL"/>
              </w:rPr>
              <w:tab/>
            </w:r>
            <w:r w:rsidR="00ED53F4" w:rsidRPr="004624B6">
              <w:rPr>
                <w:rStyle w:val="Hipercze"/>
                <w:noProof/>
              </w:rPr>
              <w:t>WYKONANIE ROBÓT</w:t>
            </w:r>
            <w:r w:rsidR="00ED53F4">
              <w:rPr>
                <w:noProof/>
                <w:webHidden/>
              </w:rPr>
              <w:tab/>
            </w:r>
            <w:r w:rsidR="00ED53F4">
              <w:rPr>
                <w:noProof/>
                <w:webHidden/>
              </w:rPr>
              <w:fldChar w:fldCharType="begin"/>
            </w:r>
            <w:r w:rsidR="00ED53F4">
              <w:rPr>
                <w:noProof/>
                <w:webHidden/>
              </w:rPr>
              <w:instrText xml:space="preserve"> PAGEREF _Toc95214686 \h </w:instrText>
            </w:r>
            <w:r w:rsidR="00ED53F4">
              <w:rPr>
                <w:noProof/>
                <w:webHidden/>
              </w:rPr>
            </w:r>
            <w:r w:rsidR="00ED53F4">
              <w:rPr>
                <w:noProof/>
                <w:webHidden/>
              </w:rPr>
              <w:fldChar w:fldCharType="separate"/>
            </w:r>
            <w:r w:rsidR="00ED53F4">
              <w:rPr>
                <w:noProof/>
                <w:webHidden/>
              </w:rPr>
              <w:t>15</w:t>
            </w:r>
            <w:r w:rsidR="00ED53F4">
              <w:rPr>
                <w:noProof/>
                <w:webHidden/>
              </w:rPr>
              <w:fldChar w:fldCharType="end"/>
            </w:r>
          </w:hyperlink>
        </w:p>
        <w:p w14:paraId="158A065A" w14:textId="30AABF02" w:rsidR="00ED53F4" w:rsidRDefault="00AE0E1D">
          <w:pPr>
            <w:pStyle w:val="Spistreci2"/>
            <w:tabs>
              <w:tab w:val="left" w:pos="880"/>
              <w:tab w:val="right" w:leader="dot" w:pos="9061"/>
            </w:tabs>
            <w:rPr>
              <w:rFonts w:eastAsiaTheme="minorEastAsia"/>
              <w:noProof/>
              <w:lang w:eastAsia="pl-PL"/>
            </w:rPr>
          </w:pPr>
          <w:hyperlink w:anchor="_Toc95214687" w:history="1">
            <w:r w:rsidR="00ED53F4" w:rsidRPr="004624B6">
              <w:rPr>
                <w:rStyle w:val="Hipercze"/>
                <w:noProof/>
              </w:rPr>
              <w:t>5.1.</w:t>
            </w:r>
            <w:r w:rsidR="00ED53F4">
              <w:rPr>
                <w:rFonts w:eastAsiaTheme="minorEastAsia"/>
                <w:noProof/>
                <w:lang w:eastAsia="pl-PL"/>
              </w:rPr>
              <w:tab/>
            </w:r>
            <w:r w:rsidR="00ED53F4" w:rsidRPr="004624B6">
              <w:rPr>
                <w:rStyle w:val="Hipercze"/>
                <w:noProof/>
              </w:rPr>
              <w:t>Wymagania ogólne</w:t>
            </w:r>
            <w:r w:rsidR="00ED53F4">
              <w:rPr>
                <w:noProof/>
                <w:webHidden/>
              </w:rPr>
              <w:tab/>
            </w:r>
            <w:r w:rsidR="00ED53F4">
              <w:rPr>
                <w:noProof/>
                <w:webHidden/>
              </w:rPr>
              <w:fldChar w:fldCharType="begin"/>
            </w:r>
            <w:r w:rsidR="00ED53F4">
              <w:rPr>
                <w:noProof/>
                <w:webHidden/>
              </w:rPr>
              <w:instrText xml:space="preserve"> PAGEREF _Toc95214687 \h </w:instrText>
            </w:r>
            <w:r w:rsidR="00ED53F4">
              <w:rPr>
                <w:noProof/>
                <w:webHidden/>
              </w:rPr>
            </w:r>
            <w:r w:rsidR="00ED53F4">
              <w:rPr>
                <w:noProof/>
                <w:webHidden/>
              </w:rPr>
              <w:fldChar w:fldCharType="separate"/>
            </w:r>
            <w:r w:rsidR="00ED53F4">
              <w:rPr>
                <w:noProof/>
                <w:webHidden/>
              </w:rPr>
              <w:t>15</w:t>
            </w:r>
            <w:r w:rsidR="00ED53F4">
              <w:rPr>
                <w:noProof/>
                <w:webHidden/>
              </w:rPr>
              <w:fldChar w:fldCharType="end"/>
            </w:r>
          </w:hyperlink>
        </w:p>
        <w:p w14:paraId="6B225EC5" w14:textId="4552DFE6" w:rsidR="00ED53F4" w:rsidRDefault="00AE0E1D">
          <w:pPr>
            <w:pStyle w:val="Spistreci2"/>
            <w:tabs>
              <w:tab w:val="left" w:pos="880"/>
              <w:tab w:val="right" w:leader="dot" w:pos="9061"/>
            </w:tabs>
            <w:rPr>
              <w:rFonts w:eastAsiaTheme="minorEastAsia"/>
              <w:noProof/>
              <w:lang w:eastAsia="pl-PL"/>
            </w:rPr>
          </w:pPr>
          <w:hyperlink w:anchor="_Toc95214688" w:history="1">
            <w:r w:rsidR="00ED53F4" w:rsidRPr="004624B6">
              <w:rPr>
                <w:rStyle w:val="Hipercze"/>
                <w:noProof/>
              </w:rPr>
              <w:t>5.2.</w:t>
            </w:r>
            <w:r w:rsidR="00ED53F4">
              <w:rPr>
                <w:rFonts w:eastAsiaTheme="minorEastAsia"/>
                <w:noProof/>
                <w:lang w:eastAsia="pl-PL"/>
              </w:rPr>
              <w:tab/>
            </w:r>
            <w:r w:rsidR="00ED53F4" w:rsidRPr="004624B6">
              <w:rPr>
                <w:rStyle w:val="Hipercze"/>
                <w:noProof/>
              </w:rPr>
              <w:t>Projekt urządzenia dylatacyjnego i jego montażu</w:t>
            </w:r>
            <w:r w:rsidR="00ED53F4">
              <w:rPr>
                <w:noProof/>
                <w:webHidden/>
              </w:rPr>
              <w:tab/>
            </w:r>
            <w:r w:rsidR="00ED53F4">
              <w:rPr>
                <w:noProof/>
                <w:webHidden/>
              </w:rPr>
              <w:fldChar w:fldCharType="begin"/>
            </w:r>
            <w:r w:rsidR="00ED53F4">
              <w:rPr>
                <w:noProof/>
                <w:webHidden/>
              </w:rPr>
              <w:instrText xml:space="preserve"> PAGEREF _Toc95214688 \h </w:instrText>
            </w:r>
            <w:r w:rsidR="00ED53F4">
              <w:rPr>
                <w:noProof/>
                <w:webHidden/>
              </w:rPr>
            </w:r>
            <w:r w:rsidR="00ED53F4">
              <w:rPr>
                <w:noProof/>
                <w:webHidden/>
              </w:rPr>
              <w:fldChar w:fldCharType="separate"/>
            </w:r>
            <w:r w:rsidR="00ED53F4">
              <w:rPr>
                <w:noProof/>
                <w:webHidden/>
              </w:rPr>
              <w:t>16</w:t>
            </w:r>
            <w:r w:rsidR="00ED53F4">
              <w:rPr>
                <w:noProof/>
                <w:webHidden/>
              </w:rPr>
              <w:fldChar w:fldCharType="end"/>
            </w:r>
          </w:hyperlink>
        </w:p>
        <w:p w14:paraId="209A8EA0" w14:textId="30DCDFE3" w:rsidR="00ED53F4" w:rsidRDefault="00AE0E1D">
          <w:pPr>
            <w:pStyle w:val="Spistreci3"/>
            <w:tabs>
              <w:tab w:val="left" w:pos="1320"/>
              <w:tab w:val="right" w:leader="dot" w:pos="9061"/>
            </w:tabs>
            <w:rPr>
              <w:rFonts w:eastAsiaTheme="minorEastAsia"/>
              <w:noProof/>
              <w:lang w:eastAsia="pl-PL"/>
            </w:rPr>
          </w:pPr>
          <w:hyperlink w:anchor="_Toc95214689" w:history="1">
            <w:r w:rsidR="00ED53F4" w:rsidRPr="004624B6">
              <w:rPr>
                <w:rStyle w:val="Hipercze"/>
                <w:noProof/>
              </w:rPr>
              <w:t>5.2.1.</w:t>
            </w:r>
            <w:r w:rsidR="00ED53F4">
              <w:rPr>
                <w:rFonts w:eastAsiaTheme="minorEastAsia"/>
                <w:noProof/>
                <w:lang w:eastAsia="pl-PL"/>
              </w:rPr>
              <w:tab/>
            </w:r>
            <w:r w:rsidR="00ED53F4" w:rsidRPr="004624B6">
              <w:rPr>
                <w:rStyle w:val="Hipercze"/>
                <w:noProof/>
              </w:rPr>
              <w:t>Zgodność wykonywania robót z dokumentacją</w:t>
            </w:r>
            <w:r w:rsidR="00ED53F4">
              <w:rPr>
                <w:noProof/>
                <w:webHidden/>
              </w:rPr>
              <w:tab/>
            </w:r>
            <w:r w:rsidR="00ED53F4">
              <w:rPr>
                <w:noProof/>
                <w:webHidden/>
              </w:rPr>
              <w:fldChar w:fldCharType="begin"/>
            </w:r>
            <w:r w:rsidR="00ED53F4">
              <w:rPr>
                <w:noProof/>
                <w:webHidden/>
              </w:rPr>
              <w:instrText xml:space="preserve"> PAGEREF _Toc95214689 \h </w:instrText>
            </w:r>
            <w:r w:rsidR="00ED53F4">
              <w:rPr>
                <w:noProof/>
                <w:webHidden/>
              </w:rPr>
            </w:r>
            <w:r w:rsidR="00ED53F4">
              <w:rPr>
                <w:noProof/>
                <w:webHidden/>
              </w:rPr>
              <w:fldChar w:fldCharType="separate"/>
            </w:r>
            <w:r w:rsidR="00ED53F4">
              <w:rPr>
                <w:noProof/>
                <w:webHidden/>
              </w:rPr>
              <w:t>16</w:t>
            </w:r>
            <w:r w:rsidR="00ED53F4">
              <w:rPr>
                <w:noProof/>
                <w:webHidden/>
              </w:rPr>
              <w:fldChar w:fldCharType="end"/>
            </w:r>
          </w:hyperlink>
        </w:p>
        <w:p w14:paraId="645E48B2" w14:textId="6F96D61F" w:rsidR="00ED53F4" w:rsidRDefault="00AE0E1D">
          <w:pPr>
            <w:pStyle w:val="Spistreci3"/>
            <w:tabs>
              <w:tab w:val="left" w:pos="1320"/>
              <w:tab w:val="right" w:leader="dot" w:pos="9061"/>
            </w:tabs>
            <w:rPr>
              <w:rFonts w:eastAsiaTheme="minorEastAsia"/>
              <w:noProof/>
              <w:lang w:eastAsia="pl-PL"/>
            </w:rPr>
          </w:pPr>
          <w:hyperlink w:anchor="_Toc95214690" w:history="1">
            <w:r w:rsidR="00ED53F4" w:rsidRPr="004624B6">
              <w:rPr>
                <w:rStyle w:val="Hipercze"/>
                <w:noProof/>
              </w:rPr>
              <w:t>5.2.2.</w:t>
            </w:r>
            <w:r w:rsidR="00ED53F4">
              <w:rPr>
                <w:rFonts w:eastAsiaTheme="minorEastAsia"/>
                <w:noProof/>
                <w:lang w:eastAsia="pl-PL"/>
              </w:rPr>
              <w:tab/>
            </w:r>
            <w:r w:rsidR="00ED53F4" w:rsidRPr="004624B6">
              <w:rPr>
                <w:rStyle w:val="Hipercze"/>
                <w:noProof/>
              </w:rPr>
              <w:t>Projekt technologiczny urządzenia dylatacyjnego</w:t>
            </w:r>
            <w:r w:rsidR="00ED53F4">
              <w:rPr>
                <w:noProof/>
                <w:webHidden/>
              </w:rPr>
              <w:tab/>
            </w:r>
            <w:r w:rsidR="00ED53F4">
              <w:rPr>
                <w:noProof/>
                <w:webHidden/>
              </w:rPr>
              <w:fldChar w:fldCharType="begin"/>
            </w:r>
            <w:r w:rsidR="00ED53F4">
              <w:rPr>
                <w:noProof/>
                <w:webHidden/>
              </w:rPr>
              <w:instrText xml:space="preserve"> PAGEREF _Toc95214690 \h </w:instrText>
            </w:r>
            <w:r w:rsidR="00ED53F4">
              <w:rPr>
                <w:noProof/>
                <w:webHidden/>
              </w:rPr>
            </w:r>
            <w:r w:rsidR="00ED53F4">
              <w:rPr>
                <w:noProof/>
                <w:webHidden/>
              </w:rPr>
              <w:fldChar w:fldCharType="separate"/>
            </w:r>
            <w:r w:rsidR="00ED53F4">
              <w:rPr>
                <w:noProof/>
                <w:webHidden/>
              </w:rPr>
              <w:t>16</w:t>
            </w:r>
            <w:r w:rsidR="00ED53F4">
              <w:rPr>
                <w:noProof/>
                <w:webHidden/>
              </w:rPr>
              <w:fldChar w:fldCharType="end"/>
            </w:r>
          </w:hyperlink>
        </w:p>
        <w:p w14:paraId="1017B3D4" w14:textId="7FB67A67" w:rsidR="00ED53F4" w:rsidRDefault="00AE0E1D">
          <w:pPr>
            <w:pStyle w:val="Spistreci3"/>
            <w:tabs>
              <w:tab w:val="left" w:pos="1320"/>
              <w:tab w:val="right" w:leader="dot" w:pos="9061"/>
            </w:tabs>
            <w:rPr>
              <w:rFonts w:eastAsiaTheme="minorEastAsia"/>
              <w:noProof/>
              <w:lang w:eastAsia="pl-PL"/>
            </w:rPr>
          </w:pPr>
          <w:hyperlink w:anchor="_Toc95214691" w:history="1">
            <w:r w:rsidR="00ED53F4" w:rsidRPr="004624B6">
              <w:rPr>
                <w:rStyle w:val="Hipercze"/>
                <w:noProof/>
              </w:rPr>
              <w:t>5.2.3.</w:t>
            </w:r>
            <w:r w:rsidR="00ED53F4">
              <w:rPr>
                <w:rFonts w:eastAsiaTheme="minorEastAsia"/>
                <w:noProof/>
                <w:lang w:eastAsia="pl-PL"/>
              </w:rPr>
              <w:tab/>
            </w:r>
            <w:r w:rsidR="00ED53F4" w:rsidRPr="004624B6">
              <w:rPr>
                <w:rStyle w:val="Hipercze"/>
                <w:noProof/>
              </w:rPr>
              <w:t>Projekt montażu urządzenia dylatacyjnego</w:t>
            </w:r>
            <w:r w:rsidR="00ED53F4">
              <w:rPr>
                <w:noProof/>
                <w:webHidden/>
              </w:rPr>
              <w:tab/>
            </w:r>
            <w:r w:rsidR="00ED53F4">
              <w:rPr>
                <w:noProof/>
                <w:webHidden/>
              </w:rPr>
              <w:fldChar w:fldCharType="begin"/>
            </w:r>
            <w:r w:rsidR="00ED53F4">
              <w:rPr>
                <w:noProof/>
                <w:webHidden/>
              </w:rPr>
              <w:instrText xml:space="preserve"> PAGEREF _Toc95214691 \h </w:instrText>
            </w:r>
            <w:r w:rsidR="00ED53F4">
              <w:rPr>
                <w:noProof/>
                <w:webHidden/>
              </w:rPr>
            </w:r>
            <w:r w:rsidR="00ED53F4">
              <w:rPr>
                <w:noProof/>
                <w:webHidden/>
              </w:rPr>
              <w:fldChar w:fldCharType="separate"/>
            </w:r>
            <w:r w:rsidR="00ED53F4">
              <w:rPr>
                <w:noProof/>
                <w:webHidden/>
              </w:rPr>
              <w:t>17</w:t>
            </w:r>
            <w:r w:rsidR="00ED53F4">
              <w:rPr>
                <w:noProof/>
                <w:webHidden/>
              </w:rPr>
              <w:fldChar w:fldCharType="end"/>
            </w:r>
          </w:hyperlink>
        </w:p>
        <w:p w14:paraId="785A735A" w14:textId="5B31C323" w:rsidR="00ED53F4" w:rsidRDefault="00AE0E1D">
          <w:pPr>
            <w:pStyle w:val="Spistreci3"/>
            <w:tabs>
              <w:tab w:val="left" w:pos="1100"/>
              <w:tab w:val="right" w:leader="dot" w:pos="9061"/>
            </w:tabs>
            <w:rPr>
              <w:rFonts w:eastAsiaTheme="minorEastAsia"/>
              <w:noProof/>
              <w:lang w:eastAsia="pl-PL"/>
            </w:rPr>
          </w:pPr>
          <w:hyperlink w:anchor="_Toc95214692" w:history="1">
            <w:r w:rsidR="00ED53F4" w:rsidRPr="004624B6">
              <w:rPr>
                <w:rStyle w:val="Hipercze"/>
                <w:noProof/>
              </w:rPr>
              <w:t>5.3.</w:t>
            </w:r>
            <w:r w:rsidR="00ED53F4">
              <w:rPr>
                <w:rFonts w:eastAsiaTheme="minorEastAsia"/>
                <w:noProof/>
                <w:lang w:eastAsia="pl-PL"/>
              </w:rPr>
              <w:tab/>
            </w:r>
            <w:r w:rsidR="00ED53F4" w:rsidRPr="004624B6">
              <w:rPr>
                <w:rStyle w:val="Hipercze"/>
                <w:noProof/>
              </w:rPr>
              <w:t>Zasady wykonywania robót</w:t>
            </w:r>
            <w:r w:rsidR="00ED53F4">
              <w:rPr>
                <w:noProof/>
                <w:webHidden/>
              </w:rPr>
              <w:tab/>
            </w:r>
            <w:r w:rsidR="00ED53F4">
              <w:rPr>
                <w:noProof/>
                <w:webHidden/>
              </w:rPr>
              <w:fldChar w:fldCharType="begin"/>
            </w:r>
            <w:r w:rsidR="00ED53F4">
              <w:rPr>
                <w:noProof/>
                <w:webHidden/>
              </w:rPr>
              <w:instrText xml:space="preserve"> PAGEREF _Toc95214692 \h </w:instrText>
            </w:r>
            <w:r w:rsidR="00ED53F4">
              <w:rPr>
                <w:noProof/>
                <w:webHidden/>
              </w:rPr>
            </w:r>
            <w:r w:rsidR="00ED53F4">
              <w:rPr>
                <w:noProof/>
                <w:webHidden/>
              </w:rPr>
              <w:fldChar w:fldCharType="separate"/>
            </w:r>
            <w:r w:rsidR="00ED53F4">
              <w:rPr>
                <w:noProof/>
                <w:webHidden/>
              </w:rPr>
              <w:t>17</w:t>
            </w:r>
            <w:r w:rsidR="00ED53F4">
              <w:rPr>
                <w:noProof/>
                <w:webHidden/>
              </w:rPr>
              <w:fldChar w:fldCharType="end"/>
            </w:r>
          </w:hyperlink>
        </w:p>
        <w:p w14:paraId="41082B65" w14:textId="05AFA2B1" w:rsidR="00ED53F4" w:rsidRDefault="00AE0E1D">
          <w:pPr>
            <w:pStyle w:val="Spistreci3"/>
            <w:tabs>
              <w:tab w:val="left" w:pos="1100"/>
              <w:tab w:val="right" w:leader="dot" w:pos="9061"/>
            </w:tabs>
            <w:rPr>
              <w:rFonts w:eastAsiaTheme="minorEastAsia"/>
              <w:noProof/>
              <w:lang w:eastAsia="pl-PL"/>
            </w:rPr>
          </w:pPr>
          <w:hyperlink w:anchor="_Toc95214693" w:history="1">
            <w:r w:rsidR="00ED53F4" w:rsidRPr="004624B6">
              <w:rPr>
                <w:rStyle w:val="Hipercze"/>
                <w:noProof/>
              </w:rPr>
              <w:t>5.4.</w:t>
            </w:r>
            <w:r w:rsidR="00ED53F4">
              <w:rPr>
                <w:rFonts w:eastAsiaTheme="minorEastAsia"/>
                <w:noProof/>
                <w:lang w:eastAsia="pl-PL"/>
              </w:rPr>
              <w:tab/>
            </w:r>
            <w:r w:rsidR="00ED53F4" w:rsidRPr="004624B6">
              <w:rPr>
                <w:rStyle w:val="Hipercze"/>
                <w:noProof/>
              </w:rPr>
              <w:t>Roboty przygotowawcze</w:t>
            </w:r>
            <w:r w:rsidR="00ED53F4">
              <w:rPr>
                <w:noProof/>
                <w:webHidden/>
              </w:rPr>
              <w:tab/>
            </w:r>
            <w:r w:rsidR="00ED53F4">
              <w:rPr>
                <w:noProof/>
                <w:webHidden/>
              </w:rPr>
              <w:fldChar w:fldCharType="begin"/>
            </w:r>
            <w:r w:rsidR="00ED53F4">
              <w:rPr>
                <w:noProof/>
                <w:webHidden/>
              </w:rPr>
              <w:instrText xml:space="preserve"> PAGEREF _Toc95214693 \h </w:instrText>
            </w:r>
            <w:r w:rsidR="00ED53F4">
              <w:rPr>
                <w:noProof/>
                <w:webHidden/>
              </w:rPr>
            </w:r>
            <w:r w:rsidR="00ED53F4">
              <w:rPr>
                <w:noProof/>
                <w:webHidden/>
              </w:rPr>
              <w:fldChar w:fldCharType="separate"/>
            </w:r>
            <w:r w:rsidR="00ED53F4">
              <w:rPr>
                <w:noProof/>
                <w:webHidden/>
              </w:rPr>
              <w:t>17</w:t>
            </w:r>
            <w:r w:rsidR="00ED53F4">
              <w:rPr>
                <w:noProof/>
                <w:webHidden/>
              </w:rPr>
              <w:fldChar w:fldCharType="end"/>
            </w:r>
          </w:hyperlink>
        </w:p>
        <w:p w14:paraId="7175AA83" w14:textId="6A5EE5E3" w:rsidR="00ED53F4" w:rsidRDefault="00AE0E1D">
          <w:pPr>
            <w:pStyle w:val="Spistreci3"/>
            <w:tabs>
              <w:tab w:val="left" w:pos="1100"/>
              <w:tab w:val="right" w:leader="dot" w:pos="9061"/>
            </w:tabs>
            <w:rPr>
              <w:rFonts w:eastAsiaTheme="minorEastAsia"/>
              <w:noProof/>
              <w:lang w:eastAsia="pl-PL"/>
            </w:rPr>
          </w:pPr>
          <w:hyperlink w:anchor="_Toc95214694" w:history="1">
            <w:r w:rsidR="00ED53F4" w:rsidRPr="004624B6">
              <w:rPr>
                <w:rStyle w:val="Hipercze"/>
                <w:noProof/>
              </w:rPr>
              <w:t>5.5.</w:t>
            </w:r>
            <w:r w:rsidR="00ED53F4">
              <w:rPr>
                <w:rFonts w:eastAsiaTheme="minorEastAsia"/>
                <w:noProof/>
                <w:lang w:eastAsia="pl-PL"/>
              </w:rPr>
              <w:tab/>
            </w:r>
            <w:r w:rsidR="00ED53F4" w:rsidRPr="004624B6">
              <w:rPr>
                <w:rStyle w:val="Hipercze"/>
                <w:noProof/>
              </w:rPr>
              <w:t>Przygotowanie wnęki dylatacyjnej</w:t>
            </w:r>
            <w:r w:rsidR="00ED53F4">
              <w:rPr>
                <w:noProof/>
                <w:webHidden/>
              </w:rPr>
              <w:tab/>
            </w:r>
            <w:r w:rsidR="00ED53F4">
              <w:rPr>
                <w:noProof/>
                <w:webHidden/>
              </w:rPr>
              <w:fldChar w:fldCharType="begin"/>
            </w:r>
            <w:r w:rsidR="00ED53F4">
              <w:rPr>
                <w:noProof/>
                <w:webHidden/>
              </w:rPr>
              <w:instrText xml:space="preserve"> PAGEREF _Toc95214694 \h </w:instrText>
            </w:r>
            <w:r w:rsidR="00ED53F4">
              <w:rPr>
                <w:noProof/>
                <w:webHidden/>
              </w:rPr>
            </w:r>
            <w:r w:rsidR="00ED53F4">
              <w:rPr>
                <w:noProof/>
                <w:webHidden/>
              </w:rPr>
              <w:fldChar w:fldCharType="separate"/>
            </w:r>
            <w:r w:rsidR="00ED53F4">
              <w:rPr>
                <w:noProof/>
                <w:webHidden/>
              </w:rPr>
              <w:t>17</w:t>
            </w:r>
            <w:r w:rsidR="00ED53F4">
              <w:rPr>
                <w:noProof/>
                <w:webHidden/>
              </w:rPr>
              <w:fldChar w:fldCharType="end"/>
            </w:r>
          </w:hyperlink>
        </w:p>
        <w:p w14:paraId="4A1B6836" w14:textId="030933DD" w:rsidR="00ED53F4" w:rsidRDefault="00AE0E1D">
          <w:pPr>
            <w:pStyle w:val="Spistreci3"/>
            <w:tabs>
              <w:tab w:val="left" w:pos="1100"/>
              <w:tab w:val="right" w:leader="dot" w:pos="9061"/>
            </w:tabs>
            <w:rPr>
              <w:rFonts w:eastAsiaTheme="minorEastAsia"/>
              <w:noProof/>
              <w:lang w:eastAsia="pl-PL"/>
            </w:rPr>
          </w:pPr>
          <w:hyperlink w:anchor="_Toc95214695" w:history="1">
            <w:r w:rsidR="00ED53F4" w:rsidRPr="004624B6">
              <w:rPr>
                <w:rStyle w:val="Hipercze"/>
                <w:noProof/>
              </w:rPr>
              <w:t>5.6.</w:t>
            </w:r>
            <w:r w:rsidR="00ED53F4">
              <w:rPr>
                <w:rFonts w:eastAsiaTheme="minorEastAsia"/>
                <w:noProof/>
                <w:lang w:eastAsia="pl-PL"/>
              </w:rPr>
              <w:tab/>
            </w:r>
            <w:r w:rsidR="00ED53F4" w:rsidRPr="004624B6">
              <w:rPr>
                <w:rStyle w:val="Hipercze"/>
                <w:noProof/>
              </w:rPr>
              <w:t>Montaż urządzenia dylatacyjnego</w:t>
            </w:r>
            <w:r w:rsidR="00ED53F4">
              <w:rPr>
                <w:noProof/>
                <w:webHidden/>
              </w:rPr>
              <w:tab/>
            </w:r>
            <w:r w:rsidR="00ED53F4">
              <w:rPr>
                <w:noProof/>
                <w:webHidden/>
              </w:rPr>
              <w:fldChar w:fldCharType="begin"/>
            </w:r>
            <w:r w:rsidR="00ED53F4">
              <w:rPr>
                <w:noProof/>
                <w:webHidden/>
              </w:rPr>
              <w:instrText xml:space="preserve"> PAGEREF _Toc95214695 \h </w:instrText>
            </w:r>
            <w:r w:rsidR="00ED53F4">
              <w:rPr>
                <w:noProof/>
                <w:webHidden/>
              </w:rPr>
            </w:r>
            <w:r w:rsidR="00ED53F4">
              <w:rPr>
                <w:noProof/>
                <w:webHidden/>
              </w:rPr>
              <w:fldChar w:fldCharType="separate"/>
            </w:r>
            <w:r w:rsidR="00ED53F4">
              <w:rPr>
                <w:noProof/>
                <w:webHidden/>
              </w:rPr>
              <w:t>18</w:t>
            </w:r>
            <w:r w:rsidR="00ED53F4">
              <w:rPr>
                <w:noProof/>
                <w:webHidden/>
              </w:rPr>
              <w:fldChar w:fldCharType="end"/>
            </w:r>
          </w:hyperlink>
        </w:p>
        <w:p w14:paraId="1879CCF1" w14:textId="5573A811" w:rsidR="00ED53F4" w:rsidRDefault="00AE0E1D">
          <w:pPr>
            <w:pStyle w:val="Spistreci3"/>
            <w:tabs>
              <w:tab w:val="left" w:pos="1100"/>
              <w:tab w:val="right" w:leader="dot" w:pos="9061"/>
            </w:tabs>
            <w:rPr>
              <w:rFonts w:eastAsiaTheme="minorEastAsia"/>
              <w:noProof/>
              <w:lang w:eastAsia="pl-PL"/>
            </w:rPr>
          </w:pPr>
          <w:hyperlink w:anchor="_Toc95214696" w:history="1">
            <w:r w:rsidR="00ED53F4" w:rsidRPr="004624B6">
              <w:rPr>
                <w:rStyle w:val="Hipercze"/>
                <w:noProof/>
              </w:rPr>
              <w:t>5.7.</w:t>
            </w:r>
            <w:r w:rsidR="00ED53F4">
              <w:rPr>
                <w:rFonts w:eastAsiaTheme="minorEastAsia"/>
                <w:noProof/>
                <w:lang w:eastAsia="pl-PL"/>
              </w:rPr>
              <w:tab/>
            </w:r>
            <w:r w:rsidR="00ED53F4" w:rsidRPr="004624B6">
              <w:rPr>
                <w:rStyle w:val="Hipercze"/>
                <w:noProof/>
              </w:rPr>
              <w:t>Roboty wykończeniowe</w:t>
            </w:r>
            <w:r w:rsidR="00ED53F4">
              <w:rPr>
                <w:noProof/>
                <w:webHidden/>
              </w:rPr>
              <w:tab/>
            </w:r>
            <w:r w:rsidR="00ED53F4">
              <w:rPr>
                <w:noProof/>
                <w:webHidden/>
              </w:rPr>
              <w:fldChar w:fldCharType="begin"/>
            </w:r>
            <w:r w:rsidR="00ED53F4">
              <w:rPr>
                <w:noProof/>
                <w:webHidden/>
              </w:rPr>
              <w:instrText xml:space="preserve"> PAGEREF _Toc95214696 \h </w:instrText>
            </w:r>
            <w:r w:rsidR="00ED53F4">
              <w:rPr>
                <w:noProof/>
                <w:webHidden/>
              </w:rPr>
            </w:r>
            <w:r w:rsidR="00ED53F4">
              <w:rPr>
                <w:noProof/>
                <w:webHidden/>
              </w:rPr>
              <w:fldChar w:fldCharType="separate"/>
            </w:r>
            <w:r w:rsidR="00ED53F4">
              <w:rPr>
                <w:noProof/>
                <w:webHidden/>
              </w:rPr>
              <w:t>21</w:t>
            </w:r>
            <w:r w:rsidR="00ED53F4">
              <w:rPr>
                <w:noProof/>
                <w:webHidden/>
              </w:rPr>
              <w:fldChar w:fldCharType="end"/>
            </w:r>
          </w:hyperlink>
        </w:p>
        <w:p w14:paraId="13B7ED8E" w14:textId="0D1EC073" w:rsidR="00ED53F4" w:rsidRDefault="00AE0E1D">
          <w:pPr>
            <w:pStyle w:val="Spistreci1"/>
            <w:tabs>
              <w:tab w:val="left" w:pos="440"/>
              <w:tab w:val="right" w:leader="dot" w:pos="9061"/>
            </w:tabs>
            <w:rPr>
              <w:rFonts w:eastAsiaTheme="minorEastAsia"/>
              <w:noProof/>
              <w:lang w:eastAsia="pl-PL"/>
            </w:rPr>
          </w:pPr>
          <w:hyperlink w:anchor="_Toc95214697" w:history="1">
            <w:r w:rsidR="00ED53F4" w:rsidRPr="004624B6">
              <w:rPr>
                <w:rStyle w:val="Hipercze"/>
                <w:noProof/>
              </w:rPr>
              <w:t>6.</w:t>
            </w:r>
            <w:r w:rsidR="00ED53F4">
              <w:rPr>
                <w:rFonts w:eastAsiaTheme="minorEastAsia"/>
                <w:noProof/>
                <w:lang w:eastAsia="pl-PL"/>
              </w:rPr>
              <w:tab/>
            </w:r>
            <w:r w:rsidR="00ED53F4" w:rsidRPr="004624B6">
              <w:rPr>
                <w:rStyle w:val="Hipercze"/>
                <w:noProof/>
              </w:rPr>
              <w:t>KONTROLA JAKOŚCI ROBÓT</w:t>
            </w:r>
            <w:r w:rsidR="00ED53F4">
              <w:rPr>
                <w:noProof/>
                <w:webHidden/>
              </w:rPr>
              <w:tab/>
            </w:r>
            <w:r w:rsidR="00ED53F4">
              <w:rPr>
                <w:noProof/>
                <w:webHidden/>
              </w:rPr>
              <w:fldChar w:fldCharType="begin"/>
            </w:r>
            <w:r w:rsidR="00ED53F4">
              <w:rPr>
                <w:noProof/>
                <w:webHidden/>
              </w:rPr>
              <w:instrText xml:space="preserve"> PAGEREF _Toc95214697 \h </w:instrText>
            </w:r>
            <w:r w:rsidR="00ED53F4">
              <w:rPr>
                <w:noProof/>
                <w:webHidden/>
              </w:rPr>
            </w:r>
            <w:r w:rsidR="00ED53F4">
              <w:rPr>
                <w:noProof/>
                <w:webHidden/>
              </w:rPr>
              <w:fldChar w:fldCharType="separate"/>
            </w:r>
            <w:r w:rsidR="00ED53F4">
              <w:rPr>
                <w:noProof/>
                <w:webHidden/>
              </w:rPr>
              <w:t>21</w:t>
            </w:r>
            <w:r w:rsidR="00ED53F4">
              <w:rPr>
                <w:noProof/>
                <w:webHidden/>
              </w:rPr>
              <w:fldChar w:fldCharType="end"/>
            </w:r>
          </w:hyperlink>
        </w:p>
        <w:p w14:paraId="12211650" w14:textId="6427E37F" w:rsidR="00ED53F4" w:rsidRDefault="00AE0E1D">
          <w:pPr>
            <w:pStyle w:val="Spistreci2"/>
            <w:tabs>
              <w:tab w:val="left" w:pos="880"/>
              <w:tab w:val="right" w:leader="dot" w:pos="9061"/>
            </w:tabs>
            <w:rPr>
              <w:rFonts w:eastAsiaTheme="minorEastAsia"/>
              <w:noProof/>
              <w:lang w:eastAsia="pl-PL"/>
            </w:rPr>
          </w:pPr>
          <w:hyperlink w:anchor="_Toc95214698" w:history="1">
            <w:r w:rsidR="00ED53F4" w:rsidRPr="004624B6">
              <w:rPr>
                <w:rStyle w:val="Hipercze"/>
                <w:noProof/>
              </w:rPr>
              <w:t>6.1.</w:t>
            </w:r>
            <w:r w:rsidR="00ED53F4">
              <w:rPr>
                <w:rFonts w:eastAsiaTheme="minorEastAsia"/>
                <w:noProof/>
                <w:lang w:eastAsia="pl-PL"/>
              </w:rPr>
              <w:tab/>
            </w:r>
            <w:r w:rsidR="00ED53F4" w:rsidRPr="004624B6">
              <w:rPr>
                <w:rStyle w:val="Hipercze"/>
                <w:noProof/>
              </w:rPr>
              <w:t>Ogólne wymagania dotyczące kontroli jakości robót</w:t>
            </w:r>
            <w:r w:rsidR="00ED53F4">
              <w:rPr>
                <w:noProof/>
                <w:webHidden/>
              </w:rPr>
              <w:tab/>
            </w:r>
            <w:r w:rsidR="00ED53F4">
              <w:rPr>
                <w:noProof/>
                <w:webHidden/>
              </w:rPr>
              <w:fldChar w:fldCharType="begin"/>
            </w:r>
            <w:r w:rsidR="00ED53F4">
              <w:rPr>
                <w:noProof/>
                <w:webHidden/>
              </w:rPr>
              <w:instrText xml:space="preserve"> PAGEREF _Toc95214698 \h </w:instrText>
            </w:r>
            <w:r w:rsidR="00ED53F4">
              <w:rPr>
                <w:noProof/>
                <w:webHidden/>
              </w:rPr>
            </w:r>
            <w:r w:rsidR="00ED53F4">
              <w:rPr>
                <w:noProof/>
                <w:webHidden/>
              </w:rPr>
              <w:fldChar w:fldCharType="separate"/>
            </w:r>
            <w:r w:rsidR="00ED53F4">
              <w:rPr>
                <w:noProof/>
                <w:webHidden/>
              </w:rPr>
              <w:t>21</w:t>
            </w:r>
            <w:r w:rsidR="00ED53F4">
              <w:rPr>
                <w:noProof/>
                <w:webHidden/>
              </w:rPr>
              <w:fldChar w:fldCharType="end"/>
            </w:r>
          </w:hyperlink>
        </w:p>
        <w:p w14:paraId="1A61B79B" w14:textId="0109304E" w:rsidR="00ED53F4" w:rsidRDefault="00AE0E1D">
          <w:pPr>
            <w:pStyle w:val="Spistreci1"/>
            <w:tabs>
              <w:tab w:val="left" w:pos="660"/>
              <w:tab w:val="right" w:leader="dot" w:pos="9061"/>
            </w:tabs>
            <w:rPr>
              <w:rFonts w:eastAsiaTheme="minorEastAsia"/>
              <w:noProof/>
              <w:lang w:eastAsia="pl-PL"/>
            </w:rPr>
          </w:pPr>
          <w:hyperlink w:anchor="_Toc95214699" w:history="1">
            <w:r w:rsidR="00ED53F4" w:rsidRPr="004624B6">
              <w:rPr>
                <w:rStyle w:val="Hipercze"/>
                <w:noProof/>
              </w:rPr>
              <w:t>6.2.</w:t>
            </w:r>
            <w:r w:rsidR="00ED53F4">
              <w:rPr>
                <w:rFonts w:eastAsiaTheme="minorEastAsia"/>
                <w:noProof/>
                <w:lang w:eastAsia="pl-PL"/>
              </w:rPr>
              <w:tab/>
            </w:r>
            <w:r w:rsidR="00ED53F4" w:rsidRPr="004624B6">
              <w:rPr>
                <w:rStyle w:val="Hipercze"/>
                <w:noProof/>
              </w:rPr>
              <w:t>Badania przed przystąpieniem do robót</w:t>
            </w:r>
            <w:r w:rsidR="00ED53F4">
              <w:rPr>
                <w:noProof/>
                <w:webHidden/>
              </w:rPr>
              <w:tab/>
            </w:r>
            <w:r w:rsidR="00ED53F4">
              <w:rPr>
                <w:noProof/>
                <w:webHidden/>
              </w:rPr>
              <w:fldChar w:fldCharType="begin"/>
            </w:r>
            <w:r w:rsidR="00ED53F4">
              <w:rPr>
                <w:noProof/>
                <w:webHidden/>
              </w:rPr>
              <w:instrText xml:space="preserve"> PAGEREF _Toc95214699 \h </w:instrText>
            </w:r>
            <w:r w:rsidR="00ED53F4">
              <w:rPr>
                <w:noProof/>
                <w:webHidden/>
              </w:rPr>
            </w:r>
            <w:r w:rsidR="00ED53F4">
              <w:rPr>
                <w:noProof/>
                <w:webHidden/>
              </w:rPr>
              <w:fldChar w:fldCharType="separate"/>
            </w:r>
            <w:r w:rsidR="00ED53F4">
              <w:rPr>
                <w:noProof/>
                <w:webHidden/>
              </w:rPr>
              <w:t>21</w:t>
            </w:r>
            <w:r w:rsidR="00ED53F4">
              <w:rPr>
                <w:noProof/>
                <w:webHidden/>
              </w:rPr>
              <w:fldChar w:fldCharType="end"/>
            </w:r>
          </w:hyperlink>
        </w:p>
        <w:p w14:paraId="31CD8628" w14:textId="5D878F0A" w:rsidR="00ED53F4" w:rsidRDefault="00AE0E1D">
          <w:pPr>
            <w:pStyle w:val="Spistreci1"/>
            <w:tabs>
              <w:tab w:val="left" w:pos="660"/>
              <w:tab w:val="right" w:leader="dot" w:pos="9061"/>
            </w:tabs>
            <w:rPr>
              <w:rFonts w:eastAsiaTheme="minorEastAsia"/>
              <w:noProof/>
              <w:lang w:eastAsia="pl-PL"/>
            </w:rPr>
          </w:pPr>
          <w:hyperlink w:anchor="_Toc95214700" w:history="1">
            <w:r w:rsidR="00ED53F4" w:rsidRPr="004624B6">
              <w:rPr>
                <w:rStyle w:val="Hipercze"/>
                <w:noProof/>
              </w:rPr>
              <w:t>6.3.</w:t>
            </w:r>
            <w:r w:rsidR="00ED53F4">
              <w:rPr>
                <w:rFonts w:eastAsiaTheme="minorEastAsia"/>
                <w:noProof/>
                <w:lang w:eastAsia="pl-PL"/>
              </w:rPr>
              <w:tab/>
            </w:r>
            <w:r w:rsidR="00ED53F4" w:rsidRPr="004624B6">
              <w:rPr>
                <w:rStyle w:val="Hipercze"/>
                <w:noProof/>
              </w:rPr>
              <w:t>Badania w czasie robót</w:t>
            </w:r>
            <w:r w:rsidR="00ED53F4">
              <w:rPr>
                <w:noProof/>
                <w:webHidden/>
              </w:rPr>
              <w:tab/>
            </w:r>
            <w:r w:rsidR="00ED53F4">
              <w:rPr>
                <w:noProof/>
                <w:webHidden/>
              </w:rPr>
              <w:fldChar w:fldCharType="begin"/>
            </w:r>
            <w:r w:rsidR="00ED53F4">
              <w:rPr>
                <w:noProof/>
                <w:webHidden/>
              </w:rPr>
              <w:instrText xml:space="preserve"> PAGEREF _Toc95214700 \h </w:instrText>
            </w:r>
            <w:r w:rsidR="00ED53F4">
              <w:rPr>
                <w:noProof/>
                <w:webHidden/>
              </w:rPr>
            </w:r>
            <w:r w:rsidR="00ED53F4">
              <w:rPr>
                <w:noProof/>
                <w:webHidden/>
              </w:rPr>
              <w:fldChar w:fldCharType="separate"/>
            </w:r>
            <w:r w:rsidR="00ED53F4">
              <w:rPr>
                <w:noProof/>
                <w:webHidden/>
              </w:rPr>
              <w:t>22</w:t>
            </w:r>
            <w:r w:rsidR="00ED53F4">
              <w:rPr>
                <w:noProof/>
                <w:webHidden/>
              </w:rPr>
              <w:fldChar w:fldCharType="end"/>
            </w:r>
          </w:hyperlink>
        </w:p>
        <w:p w14:paraId="34A085FF" w14:textId="119D991B" w:rsidR="00ED53F4" w:rsidRDefault="00AE0E1D">
          <w:pPr>
            <w:pStyle w:val="Spistreci1"/>
            <w:tabs>
              <w:tab w:val="left" w:pos="660"/>
              <w:tab w:val="right" w:leader="dot" w:pos="9061"/>
            </w:tabs>
            <w:rPr>
              <w:rFonts w:eastAsiaTheme="minorEastAsia"/>
              <w:noProof/>
              <w:lang w:eastAsia="pl-PL"/>
            </w:rPr>
          </w:pPr>
          <w:hyperlink w:anchor="_Toc95214701" w:history="1">
            <w:r w:rsidR="00ED53F4" w:rsidRPr="004624B6">
              <w:rPr>
                <w:rStyle w:val="Hipercze"/>
                <w:noProof/>
              </w:rPr>
              <w:t>6.4.</w:t>
            </w:r>
            <w:r w:rsidR="00ED53F4">
              <w:rPr>
                <w:rFonts w:eastAsiaTheme="minorEastAsia"/>
                <w:noProof/>
                <w:lang w:eastAsia="pl-PL"/>
              </w:rPr>
              <w:tab/>
            </w:r>
            <w:r w:rsidR="00ED53F4" w:rsidRPr="004624B6">
              <w:rPr>
                <w:rStyle w:val="Hipercze"/>
                <w:noProof/>
              </w:rPr>
              <w:t>Dopuszczalne tolerancje wykonania</w:t>
            </w:r>
            <w:r w:rsidR="00ED53F4">
              <w:rPr>
                <w:noProof/>
                <w:webHidden/>
              </w:rPr>
              <w:tab/>
            </w:r>
            <w:r w:rsidR="00ED53F4">
              <w:rPr>
                <w:noProof/>
                <w:webHidden/>
              </w:rPr>
              <w:fldChar w:fldCharType="begin"/>
            </w:r>
            <w:r w:rsidR="00ED53F4">
              <w:rPr>
                <w:noProof/>
                <w:webHidden/>
              </w:rPr>
              <w:instrText xml:space="preserve"> PAGEREF _Toc95214701 \h </w:instrText>
            </w:r>
            <w:r w:rsidR="00ED53F4">
              <w:rPr>
                <w:noProof/>
                <w:webHidden/>
              </w:rPr>
            </w:r>
            <w:r w:rsidR="00ED53F4">
              <w:rPr>
                <w:noProof/>
                <w:webHidden/>
              </w:rPr>
              <w:fldChar w:fldCharType="separate"/>
            </w:r>
            <w:r w:rsidR="00ED53F4">
              <w:rPr>
                <w:noProof/>
                <w:webHidden/>
              </w:rPr>
              <w:t>23</w:t>
            </w:r>
            <w:r w:rsidR="00ED53F4">
              <w:rPr>
                <w:noProof/>
                <w:webHidden/>
              </w:rPr>
              <w:fldChar w:fldCharType="end"/>
            </w:r>
          </w:hyperlink>
        </w:p>
        <w:p w14:paraId="0D415CD5" w14:textId="65E1B87F" w:rsidR="00ED53F4" w:rsidRDefault="00AE0E1D">
          <w:pPr>
            <w:pStyle w:val="Spistreci1"/>
            <w:tabs>
              <w:tab w:val="left" w:pos="660"/>
              <w:tab w:val="right" w:leader="dot" w:pos="9061"/>
            </w:tabs>
            <w:rPr>
              <w:rFonts w:eastAsiaTheme="minorEastAsia"/>
              <w:noProof/>
              <w:lang w:eastAsia="pl-PL"/>
            </w:rPr>
          </w:pPr>
          <w:hyperlink w:anchor="_Toc95214702" w:history="1">
            <w:r w:rsidR="00ED53F4" w:rsidRPr="004624B6">
              <w:rPr>
                <w:rStyle w:val="Hipercze"/>
                <w:noProof/>
              </w:rPr>
              <w:t>6.5.</w:t>
            </w:r>
            <w:r w:rsidR="00ED53F4">
              <w:rPr>
                <w:rFonts w:eastAsiaTheme="minorEastAsia"/>
                <w:noProof/>
                <w:lang w:eastAsia="pl-PL"/>
              </w:rPr>
              <w:tab/>
            </w:r>
            <w:r w:rsidR="00ED53F4" w:rsidRPr="004624B6">
              <w:rPr>
                <w:rStyle w:val="Hipercze"/>
                <w:noProof/>
              </w:rPr>
              <w:t>Równość urządzenia dylatacyjnego z nawierzchnią</w:t>
            </w:r>
            <w:r w:rsidR="00ED53F4">
              <w:rPr>
                <w:noProof/>
                <w:webHidden/>
              </w:rPr>
              <w:tab/>
            </w:r>
            <w:r w:rsidR="00ED53F4">
              <w:rPr>
                <w:noProof/>
                <w:webHidden/>
              </w:rPr>
              <w:fldChar w:fldCharType="begin"/>
            </w:r>
            <w:r w:rsidR="00ED53F4">
              <w:rPr>
                <w:noProof/>
                <w:webHidden/>
              </w:rPr>
              <w:instrText xml:space="preserve"> PAGEREF _Toc95214702 \h </w:instrText>
            </w:r>
            <w:r w:rsidR="00ED53F4">
              <w:rPr>
                <w:noProof/>
                <w:webHidden/>
              </w:rPr>
            </w:r>
            <w:r w:rsidR="00ED53F4">
              <w:rPr>
                <w:noProof/>
                <w:webHidden/>
              </w:rPr>
              <w:fldChar w:fldCharType="separate"/>
            </w:r>
            <w:r w:rsidR="00ED53F4">
              <w:rPr>
                <w:noProof/>
                <w:webHidden/>
              </w:rPr>
              <w:t>23</w:t>
            </w:r>
            <w:r w:rsidR="00ED53F4">
              <w:rPr>
                <w:noProof/>
                <w:webHidden/>
              </w:rPr>
              <w:fldChar w:fldCharType="end"/>
            </w:r>
          </w:hyperlink>
        </w:p>
        <w:p w14:paraId="1F931F03" w14:textId="787528F5" w:rsidR="00ED53F4" w:rsidRDefault="00AE0E1D">
          <w:pPr>
            <w:pStyle w:val="Spistreci1"/>
            <w:tabs>
              <w:tab w:val="left" w:pos="660"/>
              <w:tab w:val="right" w:leader="dot" w:pos="9061"/>
            </w:tabs>
            <w:rPr>
              <w:rFonts w:eastAsiaTheme="minorEastAsia"/>
              <w:noProof/>
              <w:lang w:eastAsia="pl-PL"/>
            </w:rPr>
          </w:pPr>
          <w:hyperlink w:anchor="_Toc95214703" w:history="1">
            <w:r w:rsidR="00ED53F4" w:rsidRPr="004624B6">
              <w:rPr>
                <w:rStyle w:val="Hipercze"/>
                <w:noProof/>
              </w:rPr>
              <w:t>6.6.</w:t>
            </w:r>
            <w:r w:rsidR="00ED53F4">
              <w:rPr>
                <w:rFonts w:eastAsiaTheme="minorEastAsia"/>
                <w:noProof/>
                <w:lang w:eastAsia="pl-PL"/>
              </w:rPr>
              <w:tab/>
            </w:r>
            <w:r w:rsidR="00ED53F4" w:rsidRPr="004624B6">
              <w:rPr>
                <w:rStyle w:val="Hipercze"/>
                <w:noProof/>
              </w:rPr>
              <w:t>Badanie szczelności.</w:t>
            </w:r>
            <w:r w:rsidR="00ED53F4">
              <w:rPr>
                <w:noProof/>
                <w:webHidden/>
              </w:rPr>
              <w:tab/>
            </w:r>
            <w:r w:rsidR="00ED53F4">
              <w:rPr>
                <w:noProof/>
                <w:webHidden/>
              </w:rPr>
              <w:fldChar w:fldCharType="begin"/>
            </w:r>
            <w:r w:rsidR="00ED53F4">
              <w:rPr>
                <w:noProof/>
                <w:webHidden/>
              </w:rPr>
              <w:instrText xml:space="preserve"> PAGEREF _Toc95214703 \h </w:instrText>
            </w:r>
            <w:r w:rsidR="00ED53F4">
              <w:rPr>
                <w:noProof/>
                <w:webHidden/>
              </w:rPr>
            </w:r>
            <w:r w:rsidR="00ED53F4">
              <w:rPr>
                <w:noProof/>
                <w:webHidden/>
              </w:rPr>
              <w:fldChar w:fldCharType="separate"/>
            </w:r>
            <w:r w:rsidR="00ED53F4">
              <w:rPr>
                <w:noProof/>
                <w:webHidden/>
              </w:rPr>
              <w:t>24</w:t>
            </w:r>
            <w:r w:rsidR="00ED53F4">
              <w:rPr>
                <w:noProof/>
                <w:webHidden/>
              </w:rPr>
              <w:fldChar w:fldCharType="end"/>
            </w:r>
          </w:hyperlink>
        </w:p>
        <w:p w14:paraId="6A198271" w14:textId="34749F60" w:rsidR="00ED53F4" w:rsidRDefault="00AE0E1D">
          <w:pPr>
            <w:pStyle w:val="Spistreci1"/>
            <w:tabs>
              <w:tab w:val="left" w:pos="440"/>
              <w:tab w:val="right" w:leader="dot" w:pos="9061"/>
            </w:tabs>
            <w:rPr>
              <w:rFonts w:eastAsiaTheme="minorEastAsia"/>
              <w:noProof/>
              <w:lang w:eastAsia="pl-PL"/>
            </w:rPr>
          </w:pPr>
          <w:hyperlink w:anchor="_Toc95214704" w:history="1">
            <w:r w:rsidR="00ED53F4" w:rsidRPr="004624B6">
              <w:rPr>
                <w:rStyle w:val="Hipercze"/>
                <w:noProof/>
              </w:rPr>
              <w:t>7.</w:t>
            </w:r>
            <w:r w:rsidR="00ED53F4">
              <w:rPr>
                <w:rFonts w:eastAsiaTheme="minorEastAsia"/>
                <w:noProof/>
                <w:lang w:eastAsia="pl-PL"/>
              </w:rPr>
              <w:tab/>
            </w:r>
            <w:r w:rsidR="00ED53F4" w:rsidRPr="004624B6">
              <w:rPr>
                <w:rStyle w:val="Hipercze"/>
                <w:noProof/>
              </w:rPr>
              <w:t>OBMIAR ROBÓT</w:t>
            </w:r>
            <w:r w:rsidR="00ED53F4">
              <w:rPr>
                <w:noProof/>
                <w:webHidden/>
              </w:rPr>
              <w:tab/>
            </w:r>
            <w:r w:rsidR="00ED53F4">
              <w:rPr>
                <w:noProof/>
                <w:webHidden/>
              </w:rPr>
              <w:fldChar w:fldCharType="begin"/>
            </w:r>
            <w:r w:rsidR="00ED53F4">
              <w:rPr>
                <w:noProof/>
                <w:webHidden/>
              </w:rPr>
              <w:instrText xml:space="preserve"> PAGEREF _Toc95214704 \h </w:instrText>
            </w:r>
            <w:r w:rsidR="00ED53F4">
              <w:rPr>
                <w:noProof/>
                <w:webHidden/>
              </w:rPr>
            </w:r>
            <w:r w:rsidR="00ED53F4">
              <w:rPr>
                <w:noProof/>
                <w:webHidden/>
              </w:rPr>
              <w:fldChar w:fldCharType="separate"/>
            </w:r>
            <w:r w:rsidR="00ED53F4">
              <w:rPr>
                <w:noProof/>
                <w:webHidden/>
              </w:rPr>
              <w:t>24</w:t>
            </w:r>
            <w:r w:rsidR="00ED53F4">
              <w:rPr>
                <w:noProof/>
                <w:webHidden/>
              </w:rPr>
              <w:fldChar w:fldCharType="end"/>
            </w:r>
          </w:hyperlink>
        </w:p>
        <w:p w14:paraId="6FAE0669" w14:textId="184B8C1F" w:rsidR="00ED53F4" w:rsidRDefault="00AE0E1D">
          <w:pPr>
            <w:pStyle w:val="Spistreci2"/>
            <w:tabs>
              <w:tab w:val="left" w:pos="880"/>
              <w:tab w:val="right" w:leader="dot" w:pos="9061"/>
            </w:tabs>
            <w:rPr>
              <w:rFonts w:eastAsiaTheme="minorEastAsia"/>
              <w:noProof/>
              <w:lang w:eastAsia="pl-PL"/>
            </w:rPr>
          </w:pPr>
          <w:hyperlink w:anchor="_Toc95214705" w:history="1">
            <w:r w:rsidR="00ED53F4" w:rsidRPr="004624B6">
              <w:rPr>
                <w:rStyle w:val="Hipercze"/>
                <w:noProof/>
              </w:rPr>
              <w:t>7.1.</w:t>
            </w:r>
            <w:r w:rsidR="00ED53F4">
              <w:rPr>
                <w:rFonts w:eastAsiaTheme="minorEastAsia"/>
                <w:noProof/>
                <w:lang w:eastAsia="pl-PL"/>
              </w:rPr>
              <w:tab/>
            </w:r>
            <w:r w:rsidR="00ED53F4" w:rsidRPr="004624B6">
              <w:rPr>
                <w:rStyle w:val="Hipercze"/>
                <w:noProof/>
              </w:rPr>
              <w:t>Ogólne zasady obmiaru robót</w:t>
            </w:r>
            <w:r w:rsidR="00ED53F4">
              <w:rPr>
                <w:noProof/>
                <w:webHidden/>
              </w:rPr>
              <w:tab/>
            </w:r>
            <w:r w:rsidR="00ED53F4">
              <w:rPr>
                <w:noProof/>
                <w:webHidden/>
              </w:rPr>
              <w:fldChar w:fldCharType="begin"/>
            </w:r>
            <w:r w:rsidR="00ED53F4">
              <w:rPr>
                <w:noProof/>
                <w:webHidden/>
              </w:rPr>
              <w:instrText xml:space="preserve"> PAGEREF _Toc95214705 \h </w:instrText>
            </w:r>
            <w:r w:rsidR="00ED53F4">
              <w:rPr>
                <w:noProof/>
                <w:webHidden/>
              </w:rPr>
            </w:r>
            <w:r w:rsidR="00ED53F4">
              <w:rPr>
                <w:noProof/>
                <w:webHidden/>
              </w:rPr>
              <w:fldChar w:fldCharType="separate"/>
            </w:r>
            <w:r w:rsidR="00ED53F4">
              <w:rPr>
                <w:noProof/>
                <w:webHidden/>
              </w:rPr>
              <w:t>24</w:t>
            </w:r>
            <w:r w:rsidR="00ED53F4">
              <w:rPr>
                <w:noProof/>
                <w:webHidden/>
              </w:rPr>
              <w:fldChar w:fldCharType="end"/>
            </w:r>
          </w:hyperlink>
        </w:p>
        <w:p w14:paraId="0238D06D" w14:textId="5FDE2F2A" w:rsidR="00ED53F4" w:rsidRDefault="00AE0E1D">
          <w:pPr>
            <w:pStyle w:val="Spistreci2"/>
            <w:tabs>
              <w:tab w:val="left" w:pos="880"/>
              <w:tab w:val="right" w:leader="dot" w:pos="9061"/>
            </w:tabs>
            <w:rPr>
              <w:rFonts w:eastAsiaTheme="minorEastAsia"/>
              <w:noProof/>
              <w:lang w:eastAsia="pl-PL"/>
            </w:rPr>
          </w:pPr>
          <w:hyperlink w:anchor="_Toc95214706" w:history="1">
            <w:r w:rsidR="00ED53F4" w:rsidRPr="004624B6">
              <w:rPr>
                <w:rStyle w:val="Hipercze"/>
                <w:noProof/>
              </w:rPr>
              <w:t>7.2.</w:t>
            </w:r>
            <w:r w:rsidR="00ED53F4">
              <w:rPr>
                <w:rFonts w:eastAsiaTheme="minorEastAsia"/>
                <w:noProof/>
                <w:lang w:eastAsia="pl-PL"/>
              </w:rPr>
              <w:tab/>
            </w:r>
            <w:r w:rsidR="00ED53F4" w:rsidRPr="004624B6">
              <w:rPr>
                <w:rStyle w:val="Hipercze"/>
                <w:noProof/>
              </w:rPr>
              <w:t>Jednostka obmiarowa</w:t>
            </w:r>
            <w:r w:rsidR="00ED53F4">
              <w:rPr>
                <w:noProof/>
                <w:webHidden/>
              </w:rPr>
              <w:tab/>
            </w:r>
            <w:r w:rsidR="00ED53F4">
              <w:rPr>
                <w:noProof/>
                <w:webHidden/>
              </w:rPr>
              <w:fldChar w:fldCharType="begin"/>
            </w:r>
            <w:r w:rsidR="00ED53F4">
              <w:rPr>
                <w:noProof/>
                <w:webHidden/>
              </w:rPr>
              <w:instrText xml:space="preserve"> PAGEREF _Toc95214706 \h </w:instrText>
            </w:r>
            <w:r w:rsidR="00ED53F4">
              <w:rPr>
                <w:noProof/>
                <w:webHidden/>
              </w:rPr>
            </w:r>
            <w:r w:rsidR="00ED53F4">
              <w:rPr>
                <w:noProof/>
                <w:webHidden/>
              </w:rPr>
              <w:fldChar w:fldCharType="separate"/>
            </w:r>
            <w:r w:rsidR="00ED53F4">
              <w:rPr>
                <w:noProof/>
                <w:webHidden/>
              </w:rPr>
              <w:t>25</w:t>
            </w:r>
            <w:r w:rsidR="00ED53F4">
              <w:rPr>
                <w:noProof/>
                <w:webHidden/>
              </w:rPr>
              <w:fldChar w:fldCharType="end"/>
            </w:r>
          </w:hyperlink>
        </w:p>
        <w:p w14:paraId="58A096D3" w14:textId="680B7B9D" w:rsidR="00ED53F4" w:rsidRDefault="00AE0E1D">
          <w:pPr>
            <w:pStyle w:val="Spistreci1"/>
            <w:tabs>
              <w:tab w:val="left" w:pos="440"/>
              <w:tab w:val="right" w:leader="dot" w:pos="9061"/>
            </w:tabs>
            <w:rPr>
              <w:rFonts w:eastAsiaTheme="minorEastAsia"/>
              <w:noProof/>
              <w:lang w:eastAsia="pl-PL"/>
            </w:rPr>
          </w:pPr>
          <w:hyperlink w:anchor="_Toc95214707" w:history="1">
            <w:r w:rsidR="00ED53F4" w:rsidRPr="004624B6">
              <w:rPr>
                <w:rStyle w:val="Hipercze"/>
                <w:noProof/>
              </w:rPr>
              <w:t>8.</w:t>
            </w:r>
            <w:r w:rsidR="00ED53F4">
              <w:rPr>
                <w:rFonts w:eastAsiaTheme="minorEastAsia"/>
                <w:noProof/>
                <w:lang w:eastAsia="pl-PL"/>
              </w:rPr>
              <w:tab/>
            </w:r>
            <w:r w:rsidR="00ED53F4" w:rsidRPr="004624B6">
              <w:rPr>
                <w:rStyle w:val="Hipercze"/>
                <w:noProof/>
              </w:rPr>
              <w:t>ODBIÓR ROBÓT</w:t>
            </w:r>
            <w:r w:rsidR="00ED53F4">
              <w:rPr>
                <w:noProof/>
                <w:webHidden/>
              </w:rPr>
              <w:tab/>
            </w:r>
            <w:r w:rsidR="00ED53F4">
              <w:rPr>
                <w:noProof/>
                <w:webHidden/>
              </w:rPr>
              <w:fldChar w:fldCharType="begin"/>
            </w:r>
            <w:r w:rsidR="00ED53F4">
              <w:rPr>
                <w:noProof/>
                <w:webHidden/>
              </w:rPr>
              <w:instrText xml:space="preserve"> PAGEREF _Toc95214707 \h </w:instrText>
            </w:r>
            <w:r w:rsidR="00ED53F4">
              <w:rPr>
                <w:noProof/>
                <w:webHidden/>
              </w:rPr>
            </w:r>
            <w:r w:rsidR="00ED53F4">
              <w:rPr>
                <w:noProof/>
                <w:webHidden/>
              </w:rPr>
              <w:fldChar w:fldCharType="separate"/>
            </w:r>
            <w:r w:rsidR="00ED53F4">
              <w:rPr>
                <w:noProof/>
                <w:webHidden/>
              </w:rPr>
              <w:t>25</w:t>
            </w:r>
            <w:r w:rsidR="00ED53F4">
              <w:rPr>
                <w:noProof/>
                <w:webHidden/>
              </w:rPr>
              <w:fldChar w:fldCharType="end"/>
            </w:r>
          </w:hyperlink>
        </w:p>
        <w:p w14:paraId="23C70375" w14:textId="6C6F49E1" w:rsidR="00ED53F4" w:rsidRDefault="00AE0E1D">
          <w:pPr>
            <w:pStyle w:val="Spistreci2"/>
            <w:tabs>
              <w:tab w:val="left" w:pos="880"/>
              <w:tab w:val="right" w:leader="dot" w:pos="9061"/>
            </w:tabs>
            <w:rPr>
              <w:rFonts w:eastAsiaTheme="minorEastAsia"/>
              <w:noProof/>
              <w:lang w:eastAsia="pl-PL"/>
            </w:rPr>
          </w:pPr>
          <w:hyperlink w:anchor="_Toc95214708" w:history="1">
            <w:r w:rsidR="00ED53F4" w:rsidRPr="004624B6">
              <w:rPr>
                <w:rStyle w:val="Hipercze"/>
                <w:noProof/>
              </w:rPr>
              <w:t>8.1.</w:t>
            </w:r>
            <w:r w:rsidR="00ED53F4">
              <w:rPr>
                <w:rFonts w:eastAsiaTheme="minorEastAsia"/>
                <w:noProof/>
                <w:lang w:eastAsia="pl-PL"/>
              </w:rPr>
              <w:tab/>
            </w:r>
            <w:r w:rsidR="00ED53F4" w:rsidRPr="004624B6">
              <w:rPr>
                <w:rStyle w:val="Hipercze"/>
                <w:noProof/>
              </w:rPr>
              <w:t>Zasady postępowania z wadliwie wykonanymi robotami</w:t>
            </w:r>
            <w:r w:rsidR="00ED53F4">
              <w:rPr>
                <w:noProof/>
                <w:webHidden/>
              </w:rPr>
              <w:tab/>
            </w:r>
            <w:r w:rsidR="00ED53F4">
              <w:rPr>
                <w:noProof/>
                <w:webHidden/>
              </w:rPr>
              <w:fldChar w:fldCharType="begin"/>
            </w:r>
            <w:r w:rsidR="00ED53F4">
              <w:rPr>
                <w:noProof/>
                <w:webHidden/>
              </w:rPr>
              <w:instrText xml:space="preserve"> PAGEREF _Toc95214708 \h </w:instrText>
            </w:r>
            <w:r w:rsidR="00ED53F4">
              <w:rPr>
                <w:noProof/>
                <w:webHidden/>
              </w:rPr>
            </w:r>
            <w:r w:rsidR="00ED53F4">
              <w:rPr>
                <w:noProof/>
                <w:webHidden/>
              </w:rPr>
              <w:fldChar w:fldCharType="separate"/>
            </w:r>
            <w:r w:rsidR="00ED53F4">
              <w:rPr>
                <w:noProof/>
                <w:webHidden/>
              </w:rPr>
              <w:t>25</w:t>
            </w:r>
            <w:r w:rsidR="00ED53F4">
              <w:rPr>
                <w:noProof/>
                <w:webHidden/>
              </w:rPr>
              <w:fldChar w:fldCharType="end"/>
            </w:r>
          </w:hyperlink>
        </w:p>
        <w:p w14:paraId="24DC7214" w14:textId="1BBB8A71" w:rsidR="00ED53F4" w:rsidRDefault="00AE0E1D">
          <w:pPr>
            <w:pStyle w:val="Spistreci2"/>
            <w:tabs>
              <w:tab w:val="right" w:leader="dot" w:pos="9061"/>
            </w:tabs>
            <w:rPr>
              <w:rFonts w:eastAsiaTheme="minorEastAsia"/>
              <w:noProof/>
              <w:lang w:eastAsia="pl-PL"/>
            </w:rPr>
          </w:pPr>
          <w:hyperlink w:anchor="_Toc95214709" w:history="1">
            <w:r w:rsidR="00ED53F4" w:rsidRPr="004624B6">
              <w:rPr>
                <w:rStyle w:val="Hipercze"/>
                <w:noProof/>
              </w:rPr>
              <w:t>8.2. Odbiór robót zanikających i ulegających zakryciu</w:t>
            </w:r>
            <w:r w:rsidR="00ED53F4">
              <w:rPr>
                <w:noProof/>
                <w:webHidden/>
              </w:rPr>
              <w:tab/>
            </w:r>
            <w:r w:rsidR="00ED53F4">
              <w:rPr>
                <w:noProof/>
                <w:webHidden/>
              </w:rPr>
              <w:fldChar w:fldCharType="begin"/>
            </w:r>
            <w:r w:rsidR="00ED53F4">
              <w:rPr>
                <w:noProof/>
                <w:webHidden/>
              </w:rPr>
              <w:instrText xml:space="preserve"> PAGEREF _Toc95214709 \h </w:instrText>
            </w:r>
            <w:r w:rsidR="00ED53F4">
              <w:rPr>
                <w:noProof/>
                <w:webHidden/>
              </w:rPr>
            </w:r>
            <w:r w:rsidR="00ED53F4">
              <w:rPr>
                <w:noProof/>
                <w:webHidden/>
              </w:rPr>
              <w:fldChar w:fldCharType="separate"/>
            </w:r>
            <w:r w:rsidR="00ED53F4">
              <w:rPr>
                <w:noProof/>
                <w:webHidden/>
              </w:rPr>
              <w:t>25</w:t>
            </w:r>
            <w:r w:rsidR="00ED53F4">
              <w:rPr>
                <w:noProof/>
                <w:webHidden/>
              </w:rPr>
              <w:fldChar w:fldCharType="end"/>
            </w:r>
          </w:hyperlink>
        </w:p>
        <w:p w14:paraId="38112330" w14:textId="55EC9146" w:rsidR="00ED53F4" w:rsidRDefault="00AE0E1D">
          <w:pPr>
            <w:pStyle w:val="Spistreci1"/>
            <w:tabs>
              <w:tab w:val="left" w:pos="440"/>
              <w:tab w:val="right" w:leader="dot" w:pos="9061"/>
            </w:tabs>
            <w:rPr>
              <w:rFonts w:eastAsiaTheme="minorEastAsia"/>
              <w:noProof/>
              <w:lang w:eastAsia="pl-PL"/>
            </w:rPr>
          </w:pPr>
          <w:hyperlink w:anchor="_Toc95214710" w:history="1">
            <w:r w:rsidR="00ED53F4" w:rsidRPr="004624B6">
              <w:rPr>
                <w:rStyle w:val="Hipercze"/>
                <w:noProof/>
              </w:rPr>
              <w:t>9.</w:t>
            </w:r>
            <w:r w:rsidR="00ED53F4">
              <w:rPr>
                <w:rFonts w:eastAsiaTheme="minorEastAsia"/>
                <w:noProof/>
                <w:lang w:eastAsia="pl-PL"/>
              </w:rPr>
              <w:tab/>
            </w:r>
            <w:r w:rsidR="00ED53F4" w:rsidRPr="004624B6">
              <w:rPr>
                <w:rStyle w:val="Hipercze"/>
                <w:noProof/>
              </w:rPr>
              <w:t>PODSTAWA PŁATNOŚCI</w:t>
            </w:r>
            <w:r w:rsidR="00ED53F4">
              <w:rPr>
                <w:noProof/>
                <w:webHidden/>
              </w:rPr>
              <w:tab/>
            </w:r>
            <w:r w:rsidR="00ED53F4">
              <w:rPr>
                <w:noProof/>
                <w:webHidden/>
              </w:rPr>
              <w:fldChar w:fldCharType="begin"/>
            </w:r>
            <w:r w:rsidR="00ED53F4">
              <w:rPr>
                <w:noProof/>
                <w:webHidden/>
              </w:rPr>
              <w:instrText xml:space="preserve"> PAGEREF _Toc95214710 \h </w:instrText>
            </w:r>
            <w:r w:rsidR="00ED53F4">
              <w:rPr>
                <w:noProof/>
                <w:webHidden/>
              </w:rPr>
            </w:r>
            <w:r w:rsidR="00ED53F4">
              <w:rPr>
                <w:noProof/>
                <w:webHidden/>
              </w:rPr>
              <w:fldChar w:fldCharType="separate"/>
            </w:r>
            <w:r w:rsidR="00ED53F4">
              <w:rPr>
                <w:noProof/>
                <w:webHidden/>
              </w:rPr>
              <w:t>25</w:t>
            </w:r>
            <w:r w:rsidR="00ED53F4">
              <w:rPr>
                <w:noProof/>
                <w:webHidden/>
              </w:rPr>
              <w:fldChar w:fldCharType="end"/>
            </w:r>
          </w:hyperlink>
        </w:p>
        <w:p w14:paraId="047FAB94" w14:textId="13FC35BC" w:rsidR="00ED53F4" w:rsidRDefault="00AE0E1D">
          <w:pPr>
            <w:pStyle w:val="Spistreci2"/>
            <w:tabs>
              <w:tab w:val="left" w:pos="880"/>
              <w:tab w:val="right" w:leader="dot" w:pos="9061"/>
            </w:tabs>
            <w:rPr>
              <w:rFonts w:eastAsiaTheme="minorEastAsia"/>
              <w:noProof/>
              <w:lang w:eastAsia="pl-PL"/>
            </w:rPr>
          </w:pPr>
          <w:hyperlink w:anchor="_Toc95214711" w:history="1">
            <w:r w:rsidR="00ED53F4" w:rsidRPr="004624B6">
              <w:rPr>
                <w:rStyle w:val="Hipercze"/>
                <w:noProof/>
              </w:rPr>
              <w:t>9.1.</w:t>
            </w:r>
            <w:r w:rsidR="00ED53F4">
              <w:rPr>
                <w:rFonts w:eastAsiaTheme="minorEastAsia"/>
                <w:noProof/>
                <w:lang w:eastAsia="pl-PL"/>
              </w:rPr>
              <w:tab/>
            </w:r>
            <w:r w:rsidR="00ED53F4" w:rsidRPr="004624B6">
              <w:rPr>
                <w:rStyle w:val="Hipercze"/>
                <w:noProof/>
              </w:rPr>
              <w:t>Ogólne ustalenia dotyczące podstawy płatności</w:t>
            </w:r>
            <w:r w:rsidR="00ED53F4">
              <w:rPr>
                <w:noProof/>
                <w:webHidden/>
              </w:rPr>
              <w:tab/>
            </w:r>
            <w:r w:rsidR="00ED53F4">
              <w:rPr>
                <w:noProof/>
                <w:webHidden/>
              </w:rPr>
              <w:fldChar w:fldCharType="begin"/>
            </w:r>
            <w:r w:rsidR="00ED53F4">
              <w:rPr>
                <w:noProof/>
                <w:webHidden/>
              </w:rPr>
              <w:instrText xml:space="preserve"> PAGEREF _Toc95214711 \h </w:instrText>
            </w:r>
            <w:r w:rsidR="00ED53F4">
              <w:rPr>
                <w:noProof/>
                <w:webHidden/>
              </w:rPr>
            </w:r>
            <w:r w:rsidR="00ED53F4">
              <w:rPr>
                <w:noProof/>
                <w:webHidden/>
              </w:rPr>
              <w:fldChar w:fldCharType="separate"/>
            </w:r>
            <w:r w:rsidR="00ED53F4">
              <w:rPr>
                <w:noProof/>
                <w:webHidden/>
              </w:rPr>
              <w:t>25</w:t>
            </w:r>
            <w:r w:rsidR="00ED53F4">
              <w:rPr>
                <w:noProof/>
                <w:webHidden/>
              </w:rPr>
              <w:fldChar w:fldCharType="end"/>
            </w:r>
          </w:hyperlink>
        </w:p>
        <w:p w14:paraId="30E5F6A7" w14:textId="30CDFB69" w:rsidR="00ED53F4" w:rsidRDefault="00AE0E1D">
          <w:pPr>
            <w:pStyle w:val="Spistreci2"/>
            <w:tabs>
              <w:tab w:val="right" w:leader="dot" w:pos="9061"/>
            </w:tabs>
            <w:rPr>
              <w:rFonts w:eastAsiaTheme="minorEastAsia"/>
              <w:noProof/>
              <w:lang w:eastAsia="pl-PL"/>
            </w:rPr>
          </w:pPr>
          <w:hyperlink w:anchor="_Toc95214712" w:history="1">
            <w:r w:rsidR="00ED53F4" w:rsidRPr="004624B6">
              <w:rPr>
                <w:rStyle w:val="Hipercze"/>
                <w:noProof/>
              </w:rPr>
              <w:t>9.2. Cena jednostki obmiarowej</w:t>
            </w:r>
            <w:r w:rsidR="00ED53F4">
              <w:rPr>
                <w:noProof/>
                <w:webHidden/>
              </w:rPr>
              <w:tab/>
            </w:r>
            <w:r w:rsidR="00ED53F4">
              <w:rPr>
                <w:noProof/>
                <w:webHidden/>
              </w:rPr>
              <w:fldChar w:fldCharType="begin"/>
            </w:r>
            <w:r w:rsidR="00ED53F4">
              <w:rPr>
                <w:noProof/>
                <w:webHidden/>
              </w:rPr>
              <w:instrText xml:space="preserve"> PAGEREF _Toc95214712 \h </w:instrText>
            </w:r>
            <w:r w:rsidR="00ED53F4">
              <w:rPr>
                <w:noProof/>
                <w:webHidden/>
              </w:rPr>
            </w:r>
            <w:r w:rsidR="00ED53F4">
              <w:rPr>
                <w:noProof/>
                <w:webHidden/>
              </w:rPr>
              <w:fldChar w:fldCharType="separate"/>
            </w:r>
            <w:r w:rsidR="00ED53F4">
              <w:rPr>
                <w:noProof/>
                <w:webHidden/>
              </w:rPr>
              <w:t>25</w:t>
            </w:r>
            <w:r w:rsidR="00ED53F4">
              <w:rPr>
                <w:noProof/>
                <w:webHidden/>
              </w:rPr>
              <w:fldChar w:fldCharType="end"/>
            </w:r>
          </w:hyperlink>
        </w:p>
        <w:p w14:paraId="01342CC1" w14:textId="4C07F4DE" w:rsidR="00ED53F4" w:rsidRDefault="00AE0E1D">
          <w:pPr>
            <w:pStyle w:val="Spistreci2"/>
            <w:tabs>
              <w:tab w:val="right" w:leader="dot" w:pos="9061"/>
            </w:tabs>
            <w:rPr>
              <w:rFonts w:eastAsiaTheme="minorEastAsia"/>
              <w:noProof/>
              <w:lang w:eastAsia="pl-PL"/>
            </w:rPr>
          </w:pPr>
          <w:hyperlink w:anchor="_Toc95214713" w:history="1">
            <w:r w:rsidR="00ED53F4" w:rsidRPr="004624B6">
              <w:rPr>
                <w:rStyle w:val="Hipercze"/>
                <w:noProof/>
              </w:rPr>
              <w:t>9.3. Sposób rozliczenia robót tymczasowych i prac towarzyszących</w:t>
            </w:r>
            <w:r w:rsidR="00ED53F4">
              <w:rPr>
                <w:noProof/>
                <w:webHidden/>
              </w:rPr>
              <w:tab/>
            </w:r>
            <w:r w:rsidR="00ED53F4">
              <w:rPr>
                <w:noProof/>
                <w:webHidden/>
              </w:rPr>
              <w:fldChar w:fldCharType="begin"/>
            </w:r>
            <w:r w:rsidR="00ED53F4">
              <w:rPr>
                <w:noProof/>
                <w:webHidden/>
              </w:rPr>
              <w:instrText xml:space="preserve"> PAGEREF _Toc95214713 \h </w:instrText>
            </w:r>
            <w:r w:rsidR="00ED53F4">
              <w:rPr>
                <w:noProof/>
                <w:webHidden/>
              </w:rPr>
            </w:r>
            <w:r w:rsidR="00ED53F4">
              <w:rPr>
                <w:noProof/>
                <w:webHidden/>
              </w:rPr>
              <w:fldChar w:fldCharType="separate"/>
            </w:r>
            <w:r w:rsidR="00ED53F4">
              <w:rPr>
                <w:noProof/>
                <w:webHidden/>
              </w:rPr>
              <w:t>26</w:t>
            </w:r>
            <w:r w:rsidR="00ED53F4">
              <w:rPr>
                <w:noProof/>
                <w:webHidden/>
              </w:rPr>
              <w:fldChar w:fldCharType="end"/>
            </w:r>
          </w:hyperlink>
        </w:p>
        <w:p w14:paraId="49A5918C" w14:textId="75360C99" w:rsidR="00ED53F4" w:rsidRDefault="00AE0E1D">
          <w:pPr>
            <w:pStyle w:val="Spistreci1"/>
            <w:tabs>
              <w:tab w:val="left" w:pos="660"/>
              <w:tab w:val="right" w:leader="dot" w:pos="9061"/>
            </w:tabs>
            <w:rPr>
              <w:rFonts w:eastAsiaTheme="minorEastAsia"/>
              <w:noProof/>
              <w:lang w:eastAsia="pl-PL"/>
            </w:rPr>
          </w:pPr>
          <w:hyperlink w:anchor="_Toc95214714" w:history="1">
            <w:r w:rsidR="00ED53F4" w:rsidRPr="004624B6">
              <w:rPr>
                <w:rStyle w:val="Hipercze"/>
                <w:noProof/>
              </w:rPr>
              <w:t>10.</w:t>
            </w:r>
            <w:r w:rsidR="00ED53F4">
              <w:rPr>
                <w:rFonts w:eastAsiaTheme="minorEastAsia"/>
                <w:noProof/>
                <w:lang w:eastAsia="pl-PL"/>
              </w:rPr>
              <w:tab/>
            </w:r>
            <w:r w:rsidR="00ED53F4" w:rsidRPr="004624B6">
              <w:rPr>
                <w:rStyle w:val="Hipercze"/>
                <w:noProof/>
              </w:rPr>
              <w:t>PRZEPISY ZWIĄZANE</w:t>
            </w:r>
            <w:r w:rsidR="00ED53F4">
              <w:rPr>
                <w:noProof/>
                <w:webHidden/>
              </w:rPr>
              <w:tab/>
            </w:r>
            <w:r w:rsidR="00ED53F4">
              <w:rPr>
                <w:noProof/>
                <w:webHidden/>
              </w:rPr>
              <w:fldChar w:fldCharType="begin"/>
            </w:r>
            <w:r w:rsidR="00ED53F4">
              <w:rPr>
                <w:noProof/>
                <w:webHidden/>
              </w:rPr>
              <w:instrText xml:space="preserve"> PAGEREF _Toc95214714 \h </w:instrText>
            </w:r>
            <w:r w:rsidR="00ED53F4">
              <w:rPr>
                <w:noProof/>
                <w:webHidden/>
              </w:rPr>
            </w:r>
            <w:r w:rsidR="00ED53F4">
              <w:rPr>
                <w:noProof/>
                <w:webHidden/>
              </w:rPr>
              <w:fldChar w:fldCharType="separate"/>
            </w:r>
            <w:r w:rsidR="00ED53F4">
              <w:rPr>
                <w:noProof/>
                <w:webHidden/>
              </w:rPr>
              <w:t>26</w:t>
            </w:r>
            <w:r w:rsidR="00ED53F4">
              <w:rPr>
                <w:noProof/>
                <w:webHidden/>
              </w:rPr>
              <w:fldChar w:fldCharType="end"/>
            </w:r>
          </w:hyperlink>
        </w:p>
        <w:p w14:paraId="6FCD92DB" w14:textId="30D43672" w:rsidR="00ED53F4" w:rsidRDefault="00AE0E1D">
          <w:pPr>
            <w:pStyle w:val="Spistreci2"/>
            <w:tabs>
              <w:tab w:val="left" w:pos="1100"/>
              <w:tab w:val="right" w:leader="dot" w:pos="9061"/>
            </w:tabs>
            <w:rPr>
              <w:rFonts w:eastAsiaTheme="minorEastAsia"/>
              <w:noProof/>
              <w:lang w:eastAsia="pl-PL"/>
            </w:rPr>
          </w:pPr>
          <w:hyperlink w:anchor="_Toc95214715" w:history="1">
            <w:r w:rsidR="00ED53F4" w:rsidRPr="004624B6">
              <w:rPr>
                <w:rStyle w:val="Hipercze"/>
                <w:noProof/>
              </w:rPr>
              <w:t>10.1.</w:t>
            </w:r>
            <w:r w:rsidR="00ED53F4">
              <w:rPr>
                <w:rFonts w:eastAsiaTheme="minorEastAsia"/>
                <w:noProof/>
                <w:lang w:eastAsia="pl-PL"/>
              </w:rPr>
              <w:tab/>
            </w:r>
            <w:r w:rsidR="00ED53F4" w:rsidRPr="004624B6">
              <w:rPr>
                <w:rStyle w:val="Hipercze"/>
                <w:noProof/>
              </w:rPr>
              <w:t>Warunki Wykonania i Odbioru Robót Budowlanych (WWiORB)</w:t>
            </w:r>
            <w:r w:rsidR="00ED53F4">
              <w:rPr>
                <w:noProof/>
                <w:webHidden/>
              </w:rPr>
              <w:tab/>
            </w:r>
            <w:r w:rsidR="00ED53F4">
              <w:rPr>
                <w:noProof/>
                <w:webHidden/>
              </w:rPr>
              <w:fldChar w:fldCharType="begin"/>
            </w:r>
            <w:r w:rsidR="00ED53F4">
              <w:rPr>
                <w:noProof/>
                <w:webHidden/>
              </w:rPr>
              <w:instrText xml:space="preserve"> PAGEREF _Toc95214715 \h </w:instrText>
            </w:r>
            <w:r w:rsidR="00ED53F4">
              <w:rPr>
                <w:noProof/>
                <w:webHidden/>
              </w:rPr>
            </w:r>
            <w:r w:rsidR="00ED53F4">
              <w:rPr>
                <w:noProof/>
                <w:webHidden/>
              </w:rPr>
              <w:fldChar w:fldCharType="separate"/>
            </w:r>
            <w:r w:rsidR="00ED53F4">
              <w:rPr>
                <w:noProof/>
                <w:webHidden/>
              </w:rPr>
              <w:t>26</w:t>
            </w:r>
            <w:r w:rsidR="00ED53F4">
              <w:rPr>
                <w:noProof/>
                <w:webHidden/>
              </w:rPr>
              <w:fldChar w:fldCharType="end"/>
            </w:r>
          </w:hyperlink>
        </w:p>
        <w:p w14:paraId="3C87CF8C" w14:textId="06AE5959" w:rsidR="00ED53F4" w:rsidRDefault="00AE0E1D">
          <w:pPr>
            <w:pStyle w:val="Spistreci2"/>
            <w:tabs>
              <w:tab w:val="left" w:pos="1100"/>
              <w:tab w:val="right" w:leader="dot" w:pos="9061"/>
            </w:tabs>
            <w:rPr>
              <w:rFonts w:eastAsiaTheme="minorEastAsia"/>
              <w:noProof/>
              <w:lang w:eastAsia="pl-PL"/>
            </w:rPr>
          </w:pPr>
          <w:hyperlink w:anchor="_Toc95214716" w:history="1">
            <w:r w:rsidR="00ED53F4" w:rsidRPr="004624B6">
              <w:rPr>
                <w:rStyle w:val="Hipercze"/>
                <w:noProof/>
              </w:rPr>
              <w:t>10.2.</w:t>
            </w:r>
            <w:r w:rsidR="00ED53F4">
              <w:rPr>
                <w:rFonts w:eastAsiaTheme="minorEastAsia"/>
                <w:noProof/>
                <w:lang w:eastAsia="pl-PL"/>
              </w:rPr>
              <w:tab/>
            </w:r>
            <w:r w:rsidR="00ED53F4" w:rsidRPr="004624B6">
              <w:rPr>
                <w:rStyle w:val="Hipercze"/>
                <w:noProof/>
              </w:rPr>
              <w:t>Normy</w:t>
            </w:r>
            <w:r w:rsidR="00ED53F4">
              <w:rPr>
                <w:noProof/>
                <w:webHidden/>
              </w:rPr>
              <w:tab/>
            </w:r>
            <w:r w:rsidR="00ED53F4">
              <w:rPr>
                <w:noProof/>
                <w:webHidden/>
              </w:rPr>
              <w:fldChar w:fldCharType="begin"/>
            </w:r>
            <w:r w:rsidR="00ED53F4">
              <w:rPr>
                <w:noProof/>
                <w:webHidden/>
              </w:rPr>
              <w:instrText xml:space="preserve"> PAGEREF _Toc95214716 \h </w:instrText>
            </w:r>
            <w:r w:rsidR="00ED53F4">
              <w:rPr>
                <w:noProof/>
                <w:webHidden/>
              </w:rPr>
            </w:r>
            <w:r w:rsidR="00ED53F4">
              <w:rPr>
                <w:noProof/>
                <w:webHidden/>
              </w:rPr>
              <w:fldChar w:fldCharType="separate"/>
            </w:r>
            <w:r w:rsidR="00ED53F4">
              <w:rPr>
                <w:noProof/>
                <w:webHidden/>
              </w:rPr>
              <w:t>27</w:t>
            </w:r>
            <w:r w:rsidR="00ED53F4">
              <w:rPr>
                <w:noProof/>
                <w:webHidden/>
              </w:rPr>
              <w:fldChar w:fldCharType="end"/>
            </w:r>
          </w:hyperlink>
        </w:p>
        <w:p w14:paraId="41320E98" w14:textId="33161FD7" w:rsidR="00ED53F4" w:rsidRDefault="00AE0E1D">
          <w:pPr>
            <w:pStyle w:val="Spistreci2"/>
            <w:tabs>
              <w:tab w:val="left" w:pos="1100"/>
              <w:tab w:val="right" w:leader="dot" w:pos="9061"/>
            </w:tabs>
            <w:rPr>
              <w:rFonts w:eastAsiaTheme="minorEastAsia"/>
              <w:noProof/>
              <w:lang w:eastAsia="pl-PL"/>
            </w:rPr>
          </w:pPr>
          <w:hyperlink w:anchor="_Toc95214717" w:history="1">
            <w:r w:rsidR="00ED53F4" w:rsidRPr="004624B6">
              <w:rPr>
                <w:rStyle w:val="Hipercze"/>
                <w:noProof/>
              </w:rPr>
              <w:t>10.3.</w:t>
            </w:r>
            <w:r w:rsidR="00ED53F4">
              <w:rPr>
                <w:rFonts w:eastAsiaTheme="minorEastAsia"/>
                <w:noProof/>
                <w:lang w:eastAsia="pl-PL"/>
              </w:rPr>
              <w:tab/>
            </w:r>
            <w:r w:rsidR="00ED53F4" w:rsidRPr="004624B6">
              <w:rPr>
                <w:rStyle w:val="Hipercze"/>
                <w:noProof/>
              </w:rPr>
              <w:t>Inne dokumenty</w:t>
            </w:r>
            <w:r w:rsidR="00ED53F4">
              <w:rPr>
                <w:noProof/>
                <w:webHidden/>
              </w:rPr>
              <w:tab/>
            </w:r>
            <w:r w:rsidR="00ED53F4">
              <w:rPr>
                <w:noProof/>
                <w:webHidden/>
              </w:rPr>
              <w:fldChar w:fldCharType="begin"/>
            </w:r>
            <w:r w:rsidR="00ED53F4">
              <w:rPr>
                <w:noProof/>
                <w:webHidden/>
              </w:rPr>
              <w:instrText xml:space="preserve"> PAGEREF _Toc95214717 \h </w:instrText>
            </w:r>
            <w:r w:rsidR="00ED53F4">
              <w:rPr>
                <w:noProof/>
                <w:webHidden/>
              </w:rPr>
            </w:r>
            <w:r w:rsidR="00ED53F4">
              <w:rPr>
                <w:noProof/>
                <w:webHidden/>
              </w:rPr>
              <w:fldChar w:fldCharType="separate"/>
            </w:r>
            <w:r w:rsidR="00ED53F4">
              <w:rPr>
                <w:noProof/>
                <w:webHidden/>
              </w:rPr>
              <w:t>27</w:t>
            </w:r>
            <w:r w:rsidR="00ED53F4">
              <w:rPr>
                <w:noProof/>
                <w:webHidden/>
              </w:rPr>
              <w:fldChar w:fldCharType="end"/>
            </w:r>
          </w:hyperlink>
        </w:p>
        <w:p w14:paraId="30E5B790" w14:textId="3B4D76F8" w:rsidR="006802A5" w:rsidRPr="00DB5F6E" w:rsidRDefault="006802A5">
          <w:pPr>
            <w:rPr>
              <w:rFonts w:ascii="Verdana" w:hAnsi="Verdana"/>
              <w:sz w:val="20"/>
              <w:szCs w:val="20"/>
            </w:rPr>
          </w:pPr>
          <w:r w:rsidRPr="00DB5F6E">
            <w:rPr>
              <w:rFonts w:ascii="Verdana" w:hAnsi="Verdana"/>
              <w:b/>
              <w:bCs/>
              <w:sz w:val="20"/>
              <w:szCs w:val="20"/>
            </w:rPr>
            <w:fldChar w:fldCharType="end"/>
          </w:r>
        </w:p>
      </w:sdtContent>
    </w:sdt>
    <w:p w14:paraId="40680F33" w14:textId="1E6D4A28" w:rsidR="00CC2CE2" w:rsidRDefault="00CC2CE2">
      <w:pPr>
        <w:rPr>
          <w:rFonts w:ascii="Verdana" w:hAnsi="Verdana" w:cs="Times New Roman"/>
          <w:b/>
          <w:sz w:val="20"/>
          <w:szCs w:val="24"/>
        </w:rPr>
      </w:pPr>
      <w:r>
        <w:rPr>
          <w:rFonts w:ascii="Verdana" w:hAnsi="Verdana" w:cs="Times New Roman"/>
          <w:b/>
          <w:sz w:val="20"/>
          <w:szCs w:val="24"/>
        </w:rPr>
        <w:br w:type="page"/>
      </w:r>
    </w:p>
    <w:p w14:paraId="6DFB01E8" w14:textId="17DF1250" w:rsidR="00816FFC" w:rsidRPr="00DB5F6E" w:rsidRDefault="00485CBB" w:rsidP="00D60570">
      <w:pPr>
        <w:pStyle w:val="Nagwek1"/>
        <w:ind w:left="567" w:hanging="567"/>
      </w:pPr>
      <w:bookmarkStart w:id="0" w:name="_Toc95214662"/>
      <w:r w:rsidRPr="00DB5F6E">
        <w:lastRenderedPageBreak/>
        <w:t>WSTĘP</w:t>
      </w:r>
      <w:bookmarkEnd w:id="0"/>
    </w:p>
    <w:p w14:paraId="025DCDAD" w14:textId="77777777" w:rsidR="00322C9A" w:rsidRPr="00DB5F6E" w:rsidRDefault="00322C9A" w:rsidP="00F5774C">
      <w:pPr>
        <w:pStyle w:val="Nagwek2"/>
        <w:numPr>
          <w:ilvl w:val="1"/>
          <w:numId w:val="5"/>
        </w:numPr>
        <w:ind w:left="567" w:hanging="567"/>
      </w:pPr>
      <w:bookmarkStart w:id="1" w:name="_Toc7174855"/>
      <w:bookmarkStart w:id="2" w:name="_Toc95214663"/>
      <w:r w:rsidRPr="00DB5F6E">
        <w:t>Nazwa zadania</w:t>
      </w:r>
      <w:bookmarkEnd w:id="1"/>
      <w:bookmarkEnd w:id="2"/>
    </w:p>
    <w:p w14:paraId="63A807A3" w14:textId="61CCD53B" w:rsidR="00322C9A" w:rsidRPr="00DB5F6E" w:rsidRDefault="00322C9A" w:rsidP="00322C9A">
      <w:pPr>
        <w:spacing w:before="120" w:after="120"/>
        <w:jc w:val="both"/>
        <w:rPr>
          <w:rFonts w:ascii="Verdana" w:hAnsi="Verdana"/>
          <w:i/>
          <w:sz w:val="20"/>
          <w:szCs w:val="20"/>
        </w:rPr>
      </w:pPr>
      <w:r w:rsidRPr="00DB5F6E">
        <w:rPr>
          <w:rFonts w:ascii="Verdana" w:hAnsi="Verdana"/>
          <w:sz w:val="20"/>
          <w:szCs w:val="20"/>
        </w:rPr>
        <w:t>„…</w:t>
      </w:r>
      <w:r w:rsidR="00DB5F6E" w:rsidRPr="00DB5F6E">
        <w:rPr>
          <w:rFonts w:ascii="Verdana" w:hAnsi="Verdana"/>
          <w:sz w:val="20"/>
          <w:szCs w:val="20"/>
        </w:rPr>
        <w:t>”</w:t>
      </w:r>
      <w:r w:rsidRPr="00DB5F6E">
        <w:rPr>
          <w:rFonts w:ascii="Verdana" w:hAnsi="Verdana"/>
          <w:sz w:val="20"/>
          <w:szCs w:val="20"/>
        </w:rPr>
        <w:t xml:space="preserve"> -</w:t>
      </w:r>
      <w:r w:rsidRPr="00DB5F6E">
        <w:rPr>
          <w:rFonts w:ascii="Verdana" w:hAnsi="Verdana"/>
          <w:i/>
          <w:sz w:val="20"/>
          <w:szCs w:val="20"/>
        </w:rPr>
        <w:t xml:space="preserve"> przytoczyć </w:t>
      </w:r>
    </w:p>
    <w:p w14:paraId="4039F559" w14:textId="6444E027" w:rsidR="00322C9A" w:rsidRPr="00DB5F6E" w:rsidRDefault="00322C9A" w:rsidP="00F5774C">
      <w:pPr>
        <w:pStyle w:val="Nagwek2"/>
        <w:numPr>
          <w:ilvl w:val="1"/>
          <w:numId w:val="5"/>
        </w:numPr>
        <w:ind w:left="567" w:hanging="567"/>
      </w:pPr>
      <w:bookmarkStart w:id="3" w:name="_Toc7174856"/>
      <w:bookmarkStart w:id="4" w:name="_Toc95214664"/>
      <w:r w:rsidRPr="00DB5F6E">
        <w:t xml:space="preserve">Przedmiot </w:t>
      </w:r>
      <w:proofErr w:type="spellStart"/>
      <w:r w:rsidRPr="00DB5F6E">
        <w:t>WWiORB</w:t>
      </w:r>
      <w:bookmarkEnd w:id="3"/>
      <w:bookmarkEnd w:id="4"/>
      <w:proofErr w:type="spellEnd"/>
    </w:p>
    <w:p w14:paraId="0A862EDA" w14:textId="4FE25704" w:rsidR="00322C9A" w:rsidRPr="00DB5F6E" w:rsidRDefault="00322C9A" w:rsidP="00322C9A">
      <w:pPr>
        <w:spacing w:before="120" w:after="120"/>
        <w:jc w:val="both"/>
        <w:rPr>
          <w:rFonts w:ascii="Verdana" w:hAnsi="Verdana"/>
          <w:sz w:val="20"/>
          <w:szCs w:val="20"/>
        </w:rPr>
      </w:pPr>
      <w:r w:rsidRPr="00DB5F6E">
        <w:rPr>
          <w:rFonts w:ascii="Verdana" w:hAnsi="Verdana"/>
          <w:sz w:val="20"/>
          <w:szCs w:val="20"/>
        </w:rPr>
        <w:t>Przedmiotem niniejszych Warunków Wykonania i Odbioru Robót Budowlanych (</w:t>
      </w:r>
      <w:proofErr w:type="spellStart"/>
      <w:r w:rsidRPr="00DB5F6E">
        <w:rPr>
          <w:rFonts w:ascii="Verdana" w:hAnsi="Verdana"/>
          <w:sz w:val="20"/>
          <w:szCs w:val="20"/>
        </w:rPr>
        <w:t>WWiORB</w:t>
      </w:r>
      <w:proofErr w:type="spellEnd"/>
      <w:r w:rsidRPr="00DB5F6E">
        <w:rPr>
          <w:rFonts w:ascii="Verdana" w:hAnsi="Verdana"/>
          <w:sz w:val="20"/>
          <w:szCs w:val="20"/>
        </w:rPr>
        <w:t>) są wymagania, dotyczące wykonania i odbioru robót budowlanych związanych z </w:t>
      </w:r>
      <w:r w:rsidR="00F963F9" w:rsidRPr="00BC23C7">
        <w:rPr>
          <w:rFonts w:ascii="Verdana" w:hAnsi="Verdana"/>
          <w:sz w:val="20"/>
          <w:szCs w:val="20"/>
        </w:rPr>
        <w:t>wykonanie</w:t>
      </w:r>
      <w:r w:rsidR="00F963F9">
        <w:rPr>
          <w:rFonts w:ascii="Verdana" w:hAnsi="Verdana"/>
          <w:sz w:val="20"/>
          <w:szCs w:val="20"/>
        </w:rPr>
        <w:t>m</w:t>
      </w:r>
      <w:r w:rsidR="00F963F9" w:rsidRPr="00BC23C7">
        <w:rPr>
          <w:rFonts w:ascii="Verdana" w:hAnsi="Verdana"/>
          <w:sz w:val="20"/>
          <w:szCs w:val="20"/>
        </w:rPr>
        <w:t xml:space="preserve"> i montaż</w:t>
      </w:r>
      <w:r w:rsidR="00F963F9">
        <w:rPr>
          <w:rFonts w:ascii="Verdana" w:hAnsi="Verdana"/>
          <w:sz w:val="20"/>
          <w:szCs w:val="20"/>
        </w:rPr>
        <w:t>em</w:t>
      </w:r>
      <w:r w:rsidR="00F963F9" w:rsidRPr="00BC23C7">
        <w:rPr>
          <w:rFonts w:ascii="Verdana" w:hAnsi="Verdana"/>
          <w:sz w:val="20"/>
          <w:szCs w:val="20"/>
        </w:rPr>
        <w:t xml:space="preserve"> modułowych urządzeń dylatacyjnych szczelnych na</w:t>
      </w:r>
      <w:r w:rsidR="00F963F9" w:rsidRPr="00DB5F6E">
        <w:rPr>
          <w:rFonts w:ascii="Verdana" w:hAnsi="Verdana"/>
          <w:sz w:val="20"/>
          <w:szCs w:val="20"/>
        </w:rPr>
        <w:t xml:space="preserve"> </w:t>
      </w:r>
      <w:r w:rsidRPr="00DB5F6E">
        <w:rPr>
          <w:rFonts w:ascii="Verdana" w:hAnsi="Verdana"/>
          <w:sz w:val="20"/>
          <w:szCs w:val="20"/>
        </w:rPr>
        <w:t xml:space="preserve">drogowych obiektach inżynierskich zgodnie z zapisami określonymi w </w:t>
      </w:r>
      <w:proofErr w:type="spellStart"/>
      <w:r w:rsidRPr="00DB5F6E">
        <w:rPr>
          <w:rFonts w:ascii="Verdana" w:hAnsi="Verdana"/>
          <w:sz w:val="20"/>
          <w:szCs w:val="20"/>
        </w:rPr>
        <w:t>WW</w:t>
      </w:r>
      <w:r w:rsidR="00F213FD">
        <w:rPr>
          <w:rFonts w:ascii="Verdana" w:hAnsi="Verdana"/>
          <w:sz w:val="20"/>
          <w:szCs w:val="20"/>
        </w:rPr>
        <w:t>iORB</w:t>
      </w:r>
      <w:proofErr w:type="spellEnd"/>
      <w:r w:rsidR="00F213FD">
        <w:rPr>
          <w:rFonts w:ascii="Verdana" w:hAnsi="Verdana"/>
          <w:sz w:val="20"/>
          <w:szCs w:val="20"/>
        </w:rPr>
        <w:t xml:space="preserve"> D-M-00 „Wymagania ogólne”.</w:t>
      </w:r>
    </w:p>
    <w:p w14:paraId="58C01AAA" w14:textId="77777777" w:rsidR="00322C9A" w:rsidRPr="00DB5F6E" w:rsidRDefault="00322C9A" w:rsidP="00F5774C">
      <w:pPr>
        <w:pStyle w:val="Nagwek2"/>
        <w:numPr>
          <w:ilvl w:val="1"/>
          <w:numId w:val="5"/>
        </w:numPr>
        <w:ind w:left="567" w:hanging="567"/>
      </w:pPr>
      <w:bookmarkStart w:id="5" w:name="_Toc7174857"/>
      <w:bookmarkStart w:id="6" w:name="_Toc95214665"/>
      <w:r w:rsidRPr="00DB5F6E">
        <w:t xml:space="preserve">Zakres stosowania </w:t>
      </w:r>
      <w:proofErr w:type="spellStart"/>
      <w:r w:rsidRPr="00DB5F6E">
        <w:t>WWiORB</w:t>
      </w:r>
      <w:bookmarkEnd w:id="5"/>
      <w:bookmarkEnd w:id="6"/>
      <w:proofErr w:type="spellEnd"/>
    </w:p>
    <w:p w14:paraId="5CCBD1CF" w14:textId="77777777" w:rsidR="00322C9A" w:rsidRPr="00DB5F6E" w:rsidRDefault="00322C9A" w:rsidP="00322C9A">
      <w:pPr>
        <w:spacing w:before="120" w:after="120"/>
        <w:jc w:val="both"/>
        <w:rPr>
          <w:rFonts w:ascii="Verdana" w:hAnsi="Verdana"/>
          <w:sz w:val="20"/>
          <w:szCs w:val="20"/>
        </w:rPr>
      </w:pPr>
      <w:proofErr w:type="spellStart"/>
      <w:r w:rsidRPr="00DB5F6E">
        <w:rPr>
          <w:rFonts w:ascii="Verdana" w:hAnsi="Verdana"/>
          <w:sz w:val="20"/>
          <w:szCs w:val="20"/>
        </w:rPr>
        <w:t>WWiORB</w:t>
      </w:r>
      <w:proofErr w:type="spellEnd"/>
      <w:r w:rsidRPr="00DB5F6E">
        <w:rPr>
          <w:rFonts w:ascii="Verdana" w:hAnsi="Verdana"/>
          <w:sz w:val="20"/>
          <w:szCs w:val="20"/>
        </w:rPr>
        <w:t xml:space="preserve"> są stosowane jako dokument przetargowy i kontraktowy przy zlecaniu i realizacji robót na drogach krajowych. </w:t>
      </w:r>
      <w:proofErr w:type="spellStart"/>
      <w:r w:rsidRPr="00DB5F6E">
        <w:rPr>
          <w:rFonts w:ascii="Verdana" w:hAnsi="Verdana"/>
          <w:sz w:val="20"/>
          <w:szCs w:val="20"/>
        </w:rPr>
        <w:t>WWiORB</w:t>
      </w:r>
      <w:proofErr w:type="spellEnd"/>
      <w:r w:rsidRPr="00DB5F6E">
        <w:rPr>
          <w:rFonts w:ascii="Verdana" w:hAnsi="Verdana"/>
          <w:sz w:val="20"/>
          <w:szCs w:val="20"/>
        </w:rPr>
        <w:t xml:space="preserve"> stanowią podstawę opracowania Specyfikacji Technicznych Wykonania i Odbioru Robót Budowlanych (</w:t>
      </w:r>
      <w:proofErr w:type="spellStart"/>
      <w:r w:rsidRPr="00DB5F6E">
        <w:rPr>
          <w:rFonts w:ascii="Verdana" w:hAnsi="Verdana"/>
          <w:sz w:val="20"/>
          <w:szCs w:val="20"/>
        </w:rPr>
        <w:t>STWiORB</w:t>
      </w:r>
      <w:proofErr w:type="spellEnd"/>
      <w:r w:rsidRPr="00DB5F6E">
        <w:rPr>
          <w:rFonts w:ascii="Verdana" w:hAnsi="Verdana"/>
          <w:sz w:val="20"/>
          <w:szCs w:val="20"/>
        </w:rPr>
        <w:t>).</w:t>
      </w:r>
    </w:p>
    <w:p w14:paraId="123CDB2D" w14:textId="77777777" w:rsidR="00322C9A" w:rsidRPr="00DB5F6E" w:rsidRDefault="00322C9A" w:rsidP="00F5774C">
      <w:pPr>
        <w:pStyle w:val="Nagwek2"/>
        <w:numPr>
          <w:ilvl w:val="1"/>
          <w:numId w:val="5"/>
        </w:numPr>
        <w:ind w:left="567" w:hanging="567"/>
      </w:pPr>
      <w:bookmarkStart w:id="7" w:name="_Toc7174858"/>
      <w:bookmarkStart w:id="8" w:name="_Toc95214666"/>
      <w:r w:rsidRPr="00DB5F6E">
        <w:t>Informacje ogólne o terenie budowy</w:t>
      </w:r>
      <w:bookmarkEnd w:id="7"/>
      <w:bookmarkEnd w:id="8"/>
    </w:p>
    <w:p w14:paraId="43B1132E" w14:textId="08DB290F" w:rsidR="00322C9A" w:rsidRPr="00DB5F6E" w:rsidRDefault="00322C9A" w:rsidP="00322C9A">
      <w:pPr>
        <w:spacing w:before="120" w:after="120"/>
        <w:jc w:val="both"/>
        <w:rPr>
          <w:rFonts w:ascii="Verdana" w:hAnsi="Verdana"/>
          <w:i/>
          <w:sz w:val="20"/>
          <w:szCs w:val="20"/>
        </w:rPr>
      </w:pPr>
      <w:r w:rsidRPr="00DB5F6E">
        <w:rPr>
          <w:rFonts w:ascii="Verdana" w:hAnsi="Verdana"/>
          <w:sz w:val="20"/>
          <w:szCs w:val="20"/>
        </w:rPr>
        <w:t xml:space="preserve">„…” </w:t>
      </w:r>
      <w:r w:rsidRPr="00DB5F6E">
        <w:rPr>
          <w:rFonts w:ascii="Verdana" w:hAnsi="Verdana"/>
          <w:i/>
          <w:sz w:val="20"/>
          <w:szCs w:val="20"/>
        </w:rPr>
        <w:t xml:space="preserve">- przytoczyć </w:t>
      </w:r>
    </w:p>
    <w:p w14:paraId="5A7D8216" w14:textId="2C47A02C" w:rsidR="002B2525" w:rsidRPr="00DB5F6E" w:rsidRDefault="00485CBB" w:rsidP="00F5774C">
      <w:pPr>
        <w:pStyle w:val="Nagwek2"/>
        <w:numPr>
          <w:ilvl w:val="1"/>
          <w:numId w:val="5"/>
        </w:numPr>
        <w:ind w:left="567" w:hanging="567"/>
      </w:pPr>
      <w:bookmarkStart w:id="9" w:name="_Toc95214667"/>
      <w:r w:rsidRPr="00DB5F6E">
        <w:t>Zakres robót objętych</w:t>
      </w:r>
      <w:r w:rsidR="00C15631" w:rsidRPr="00DB5F6E">
        <w:t xml:space="preserve"> </w:t>
      </w:r>
      <w:proofErr w:type="spellStart"/>
      <w:r w:rsidR="00C15631" w:rsidRPr="00DB5F6E">
        <w:t>WWiORB</w:t>
      </w:r>
      <w:bookmarkEnd w:id="9"/>
      <w:proofErr w:type="spellEnd"/>
    </w:p>
    <w:p w14:paraId="22D5F77E" w14:textId="0F354051" w:rsidR="00322C9A" w:rsidRPr="00DB5F6E" w:rsidRDefault="00322C9A" w:rsidP="00D60570">
      <w:pPr>
        <w:pStyle w:val="Tekstpodstawowyzwciciem"/>
        <w:spacing w:before="120" w:after="120"/>
        <w:ind w:firstLine="0"/>
        <w:jc w:val="both"/>
        <w:rPr>
          <w:rFonts w:ascii="Verdana" w:hAnsi="Verdana" w:cs="Times New Roman"/>
          <w:sz w:val="20"/>
          <w:szCs w:val="24"/>
        </w:rPr>
      </w:pPr>
      <w:r w:rsidRPr="00DB5F6E">
        <w:rPr>
          <w:rFonts w:ascii="Verdana" w:hAnsi="Verdana" w:cs="Times New Roman"/>
          <w:sz w:val="20"/>
          <w:szCs w:val="24"/>
        </w:rPr>
        <w:t xml:space="preserve">Ogólne wymagania dotyczące robót podano w </w:t>
      </w:r>
      <w:proofErr w:type="spellStart"/>
      <w:r w:rsidRPr="00DB5F6E">
        <w:rPr>
          <w:rFonts w:ascii="Verdana" w:hAnsi="Verdana" w:cs="Times New Roman"/>
          <w:sz w:val="20"/>
          <w:szCs w:val="24"/>
        </w:rPr>
        <w:t>WWiORB</w:t>
      </w:r>
      <w:proofErr w:type="spellEnd"/>
      <w:r w:rsidRPr="00DB5F6E">
        <w:rPr>
          <w:rFonts w:ascii="Verdana" w:hAnsi="Verdana" w:cs="Times New Roman"/>
          <w:sz w:val="20"/>
          <w:szCs w:val="24"/>
        </w:rPr>
        <w:t xml:space="preserve"> D-M-00.00.00 "Wymagania Ogólne".</w:t>
      </w:r>
    </w:p>
    <w:p w14:paraId="0CB655E5" w14:textId="35548CC4" w:rsidR="002B2525" w:rsidRPr="00F213FD" w:rsidRDefault="00F213FD" w:rsidP="00F213FD">
      <w:pPr>
        <w:pStyle w:val="Tekstpodstawowyzwciciem"/>
        <w:spacing w:before="120" w:after="120"/>
        <w:ind w:firstLine="0"/>
        <w:jc w:val="both"/>
        <w:rPr>
          <w:rFonts w:ascii="Verdana" w:hAnsi="Verdana" w:cs="Times New Roman"/>
          <w:sz w:val="20"/>
          <w:szCs w:val="24"/>
        </w:rPr>
      </w:pPr>
      <w:r w:rsidRPr="00F213FD">
        <w:rPr>
          <w:rFonts w:ascii="Verdana" w:hAnsi="Verdana" w:cs="Times New Roman"/>
          <w:sz w:val="20"/>
          <w:szCs w:val="24"/>
        </w:rPr>
        <w:t xml:space="preserve">Ustalenia zawarte w niniejszych </w:t>
      </w:r>
      <w:proofErr w:type="spellStart"/>
      <w:r w:rsidRPr="00F213FD">
        <w:rPr>
          <w:rFonts w:ascii="Verdana" w:hAnsi="Verdana" w:cs="Times New Roman"/>
          <w:sz w:val="20"/>
          <w:szCs w:val="24"/>
        </w:rPr>
        <w:t>WWiORB</w:t>
      </w:r>
      <w:proofErr w:type="spellEnd"/>
      <w:r w:rsidRPr="00F213FD">
        <w:rPr>
          <w:rFonts w:ascii="Verdana" w:hAnsi="Verdana" w:cs="Times New Roman"/>
          <w:sz w:val="20"/>
          <w:szCs w:val="24"/>
        </w:rPr>
        <w:t xml:space="preserve">  dotyczą zasad prowadzenia robót związanych z wykonaniem  i odbiorem montażu urządzeń dylatacyjnych szczelnych i obejmują montaż dylatacji modułowej na krawędzi nasypu drogowego i ustroju niosącego obiektu inżynierskiego. Niniejsze WWIORB dotyczy urządzeń dylatacyjnych mocowanych w konstrukcji nośnej mostowego obiektu żelbetowego. </w:t>
      </w:r>
    </w:p>
    <w:p w14:paraId="5DF5AF3E" w14:textId="7C68DA59" w:rsidR="00816FFC" w:rsidRDefault="00485CBB" w:rsidP="00F5774C">
      <w:pPr>
        <w:pStyle w:val="Nagwek2"/>
        <w:numPr>
          <w:ilvl w:val="1"/>
          <w:numId w:val="5"/>
        </w:numPr>
        <w:ind w:left="567" w:hanging="567"/>
      </w:pPr>
      <w:bookmarkStart w:id="10" w:name="_Toc95214668"/>
      <w:r w:rsidRPr="00DB5F6E">
        <w:t>Określenia podstawowe</w:t>
      </w:r>
      <w:bookmarkEnd w:id="10"/>
      <w:r w:rsidRPr="00DB5F6E">
        <w:t xml:space="preserve"> </w:t>
      </w:r>
    </w:p>
    <w:p w14:paraId="106243F7" w14:textId="77777777" w:rsidR="006A465F" w:rsidRPr="006A465F" w:rsidRDefault="006A465F" w:rsidP="006A465F">
      <w:pPr>
        <w:pStyle w:val="Tekstpodstawowy"/>
        <w:rPr>
          <w:rFonts w:ascii="Verdana" w:hAnsi="Verdana"/>
          <w:sz w:val="20"/>
          <w:szCs w:val="20"/>
        </w:rPr>
      </w:pPr>
      <w:r w:rsidRPr="006A465F">
        <w:rPr>
          <w:rFonts w:ascii="Verdana" w:hAnsi="Verdana"/>
          <w:b/>
          <w:sz w:val="20"/>
          <w:szCs w:val="20"/>
        </w:rPr>
        <w:t xml:space="preserve">Szczeliny dylatacyjne </w:t>
      </w:r>
      <w:r w:rsidRPr="006A465F">
        <w:rPr>
          <w:rFonts w:ascii="Verdana" w:hAnsi="Verdana"/>
          <w:sz w:val="20"/>
          <w:szCs w:val="20"/>
        </w:rPr>
        <w:t>- miejsca przerw konstrukcji mostu, których wzajemne przemieszczenia zależą od zmian temperatury oraz przemieszczeń brył konstrukcji w przypadku obiektów podlegających wpływom eksploatacji górniczej.</w:t>
      </w:r>
    </w:p>
    <w:p w14:paraId="24D611F4" w14:textId="77777777" w:rsidR="006A465F" w:rsidRPr="006A465F" w:rsidRDefault="006A465F" w:rsidP="006A465F">
      <w:pPr>
        <w:pStyle w:val="Tekstpodstawowy"/>
        <w:rPr>
          <w:rFonts w:ascii="Verdana" w:hAnsi="Verdana"/>
          <w:sz w:val="20"/>
          <w:szCs w:val="20"/>
        </w:rPr>
      </w:pPr>
      <w:r w:rsidRPr="006A465F">
        <w:rPr>
          <w:rFonts w:ascii="Verdana" w:hAnsi="Verdana"/>
          <w:b/>
          <w:sz w:val="20"/>
          <w:szCs w:val="20"/>
        </w:rPr>
        <w:t xml:space="preserve">Urządzenie dylatacyjne </w:t>
      </w:r>
      <w:r w:rsidRPr="006A465F">
        <w:rPr>
          <w:rFonts w:ascii="Verdana" w:hAnsi="Verdana"/>
          <w:sz w:val="20"/>
          <w:szCs w:val="20"/>
        </w:rPr>
        <w:t>– urządzenie zapewniające płynność przejazdu oraz szczelność szczeliny dylatacyjnej przy jednoczesnym zapewnieniu swobody przemieszczeń krawędzi szczeliny.</w:t>
      </w:r>
    </w:p>
    <w:p w14:paraId="437B9276" w14:textId="77777777" w:rsidR="006A465F" w:rsidRPr="006A465F" w:rsidRDefault="006A465F" w:rsidP="006A465F">
      <w:pPr>
        <w:pStyle w:val="Tekstpodstawowy"/>
        <w:rPr>
          <w:rFonts w:ascii="Verdana" w:hAnsi="Verdana"/>
          <w:sz w:val="20"/>
          <w:szCs w:val="20"/>
        </w:rPr>
      </w:pPr>
      <w:r w:rsidRPr="006A465F">
        <w:rPr>
          <w:rFonts w:ascii="Verdana" w:hAnsi="Verdana"/>
          <w:b/>
          <w:sz w:val="20"/>
          <w:szCs w:val="20"/>
        </w:rPr>
        <w:t xml:space="preserve">Urządzenie dylatacyjne stalowe modułowe </w:t>
      </w:r>
      <w:r w:rsidRPr="006A465F">
        <w:rPr>
          <w:rFonts w:ascii="Verdana" w:hAnsi="Verdana"/>
          <w:sz w:val="20"/>
          <w:szCs w:val="20"/>
        </w:rPr>
        <w:t>– urządzenie dylatacyjne składające się z elementów stalowych mocowanych do konstrukcji obiektu oraz jednej lub kilku odkształcalnych wkładek elastomerowych o przekroju poprzecznym wzmocnionym o dodatkowe pasmo membrany tzw. „garb nad profilem podstawowym (przekrój zamknięty typu karo).</w:t>
      </w:r>
    </w:p>
    <w:p w14:paraId="200B94C7" w14:textId="77777777" w:rsidR="006A465F" w:rsidRPr="006A465F" w:rsidRDefault="006A465F" w:rsidP="006A465F">
      <w:pPr>
        <w:pStyle w:val="Tekstpodstawowy"/>
        <w:rPr>
          <w:rFonts w:ascii="Verdana" w:hAnsi="Verdana"/>
          <w:sz w:val="20"/>
          <w:szCs w:val="20"/>
        </w:rPr>
      </w:pPr>
      <w:r w:rsidRPr="006A465F">
        <w:rPr>
          <w:rFonts w:ascii="Verdana" w:hAnsi="Verdana"/>
          <w:b/>
          <w:sz w:val="20"/>
          <w:szCs w:val="20"/>
        </w:rPr>
        <w:t xml:space="preserve">Urządzenie dylatacyjne stalowe modułowe z wyciszeniem </w:t>
      </w:r>
      <w:r w:rsidRPr="006A465F">
        <w:rPr>
          <w:rFonts w:ascii="Verdana" w:hAnsi="Verdana"/>
          <w:sz w:val="20"/>
          <w:szCs w:val="20"/>
        </w:rPr>
        <w:t>– urządzenie dylatacyjne składające się z elementów stalowych mocowanych do konstrukcji obiektu oraz jednej lub kilku odkształcalnych wkładek elastomerowych o przekroju poprzecznym w kształcie litery „V” zapewniających odpowiednie przemieszczenia. Dylatacje zaopatrzone są w odpowiedni profil stalowy na usytuowany w poziomie nawierzchni, który przeciwdziała powstawaniu odgłosów uderzenia kół pojazdów. w poziomie nawierzchni występują dodatkowo materiały zmniejszające powstawanie niekorzystnych elementów akustycznych np.: nakładki</w:t>
      </w:r>
      <w:r w:rsidRPr="006A465F">
        <w:rPr>
          <w:rFonts w:ascii="Verdana" w:hAnsi="Verdana"/>
          <w:spacing w:val="-3"/>
          <w:sz w:val="20"/>
          <w:szCs w:val="20"/>
        </w:rPr>
        <w:t xml:space="preserve"> </w:t>
      </w:r>
      <w:r w:rsidRPr="006A465F">
        <w:rPr>
          <w:rFonts w:ascii="Verdana" w:hAnsi="Verdana"/>
          <w:sz w:val="20"/>
          <w:szCs w:val="20"/>
        </w:rPr>
        <w:t>wyciszające.</w:t>
      </w:r>
    </w:p>
    <w:p w14:paraId="77574B90" w14:textId="77777777" w:rsidR="006A465F" w:rsidRPr="006A465F" w:rsidRDefault="006A465F" w:rsidP="006A465F">
      <w:pPr>
        <w:pStyle w:val="Tekstpodstawowy"/>
        <w:rPr>
          <w:rFonts w:ascii="Verdana" w:hAnsi="Verdana"/>
          <w:sz w:val="20"/>
          <w:szCs w:val="20"/>
        </w:rPr>
      </w:pPr>
      <w:r w:rsidRPr="006A465F">
        <w:rPr>
          <w:rFonts w:ascii="Verdana" w:hAnsi="Verdana"/>
          <w:b/>
          <w:bCs/>
          <w:sz w:val="20"/>
          <w:szCs w:val="20"/>
        </w:rPr>
        <w:lastRenderedPageBreak/>
        <w:t>Przemieszczenie nominalne</w:t>
      </w:r>
      <w:r w:rsidRPr="006A465F">
        <w:rPr>
          <w:rFonts w:ascii="Verdana" w:hAnsi="Verdana"/>
          <w:sz w:val="20"/>
          <w:szCs w:val="20"/>
        </w:rPr>
        <w:t xml:space="preserve"> - maksymalny zakres zmiany położenia względem siebie skrajnych elementów urządzenia dylatacyjnego, który zapewnia mu optymalne warunki eksploatacji i eksploatacji i zakładana trwałość. </w:t>
      </w:r>
    </w:p>
    <w:p w14:paraId="6AFAD922" w14:textId="77777777" w:rsidR="006A465F" w:rsidRPr="006A465F" w:rsidRDefault="006A465F" w:rsidP="006A465F">
      <w:pPr>
        <w:pStyle w:val="Tekstpodstawowy"/>
        <w:rPr>
          <w:rFonts w:ascii="Verdana" w:hAnsi="Verdana"/>
          <w:sz w:val="20"/>
          <w:szCs w:val="20"/>
        </w:rPr>
      </w:pPr>
      <w:r w:rsidRPr="006A465F">
        <w:rPr>
          <w:rFonts w:ascii="Verdana" w:hAnsi="Verdana"/>
          <w:b/>
          <w:bCs/>
          <w:sz w:val="20"/>
          <w:szCs w:val="20"/>
        </w:rPr>
        <w:t>Temperatura montażu</w:t>
      </w:r>
      <w:r w:rsidRPr="006A465F">
        <w:rPr>
          <w:rFonts w:ascii="Verdana" w:hAnsi="Verdana"/>
          <w:sz w:val="20"/>
          <w:szCs w:val="20"/>
        </w:rPr>
        <w:t xml:space="preserve"> - temperatura konstrukcji obiektu mostowego podczas montażu obiektu mostowego lub jego elementów, np. urządzenia dylatacyjnego. </w:t>
      </w:r>
    </w:p>
    <w:p w14:paraId="3468D714" w14:textId="77777777" w:rsidR="006A465F" w:rsidRPr="006A465F" w:rsidRDefault="006A465F" w:rsidP="006A465F">
      <w:pPr>
        <w:pStyle w:val="Tekstpodstawowy"/>
        <w:rPr>
          <w:rFonts w:ascii="Verdana" w:hAnsi="Verdana"/>
          <w:sz w:val="20"/>
          <w:szCs w:val="20"/>
        </w:rPr>
      </w:pPr>
      <w:r w:rsidRPr="006A465F">
        <w:rPr>
          <w:rFonts w:ascii="Verdana" w:hAnsi="Verdana"/>
          <w:b/>
          <w:bCs/>
          <w:sz w:val="20"/>
          <w:szCs w:val="20"/>
        </w:rPr>
        <w:t>Wodoszczelne urządzenie dylatacyjne</w:t>
      </w:r>
      <w:r w:rsidRPr="006A465F">
        <w:rPr>
          <w:rFonts w:ascii="Verdana" w:hAnsi="Verdana"/>
          <w:sz w:val="20"/>
          <w:szCs w:val="20"/>
        </w:rPr>
        <w:t xml:space="preserve"> - urządzenie dylatacyjne, które uniemożliwia wpływanie wody z jezdni i chodników w głąb szczeliny dylatacyjnej. </w:t>
      </w:r>
    </w:p>
    <w:p w14:paraId="195911A8" w14:textId="350FD922" w:rsidR="006A465F" w:rsidRPr="006A465F" w:rsidRDefault="006A465F" w:rsidP="006A465F">
      <w:pPr>
        <w:rPr>
          <w:rFonts w:ascii="Verdana" w:hAnsi="Verdana"/>
          <w:sz w:val="20"/>
          <w:szCs w:val="20"/>
        </w:rPr>
      </w:pPr>
      <w:r w:rsidRPr="006A465F">
        <w:rPr>
          <w:rFonts w:ascii="Verdana" w:hAnsi="Verdana"/>
          <w:b/>
          <w:bCs/>
          <w:sz w:val="20"/>
          <w:szCs w:val="20"/>
        </w:rPr>
        <w:t>Nakładki wyciszające</w:t>
      </w:r>
      <w:r w:rsidRPr="006A465F">
        <w:rPr>
          <w:rFonts w:ascii="Verdana" w:hAnsi="Verdana"/>
          <w:sz w:val="20"/>
          <w:szCs w:val="20"/>
        </w:rPr>
        <w:t xml:space="preserve"> - płyty metalowe mocowane na stalowych profilach (skrajnych i pośrednich) modułowych urządzeń dylatacyjnych, które zmieniają kształt szczeliny dylatacyjnej. Po zamocowaniu nakładek szczelina dylatacyjna przybiera kształt zbliżony do piły zębatej (lub sinusoidy) i koła pojazdów najeżdżają zawsze na krawędzie szczeliny ustawione skośnie do kierunku ruchu.</w:t>
      </w:r>
    </w:p>
    <w:p w14:paraId="4FE679FF" w14:textId="5BE0FB92" w:rsidR="00317AA2" w:rsidRPr="00DB5F6E" w:rsidRDefault="00485CBB" w:rsidP="00D60570">
      <w:pPr>
        <w:pStyle w:val="Tekstpodstawowy"/>
        <w:spacing w:before="120"/>
        <w:jc w:val="both"/>
        <w:rPr>
          <w:rFonts w:ascii="Verdana" w:hAnsi="Verdana" w:cs="Times New Roman"/>
          <w:sz w:val="20"/>
          <w:szCs w:val="24"/>
        </w:rPr>
      </w:pPr>
      <w:r w:rsidRPr="00DB5F6E">
        <w:rPr>
          <w:rFonts w:ascii="Verdana" w:hAnsi="Verdana" w:cs="Times New Roman"/>
          <w:sz w:val="20"/>
          <w:szCs w:val="24"/>
        </w:rPr>
        <w:t xml:space="preserve">Pozostałe </w:t>
      </w:r>
      <w:r w:rsidR="00322C9A" w:rsidRPr="00DB5F6E">
        <w:rPr>
          <w:rFonts w:ascii="Verdana" w:hAnsi="Verdana" w:cs="Times New Roman"/>
          <w:sz w:val="20"/>
          <w:szCs w:val="24"/>
        </w:rPr>
        <w:t xml:space="preserve">definicje i określenia  podano w  </w:t>
      </w:r>
      <w:proofErr w:type="spellStart"/>
      <w:r w:rsidR="00322C9A" w:rsidRPr="00DB5F6E">
        <w:rPr>
          <w:rFonts w:ascii="Verdana" w:hAnsi="Verdana" w:cs="Times New Roman"/>
          <w:sz w:val="20"/>
          <w:szCs w:val="24"/>
        </w:rPr>
        <w:t>WWiORB</w:t>
      </w:r>
      <w:proofErr w:type="spellEnd"/>
      <w:r w:rsidR="00322C9A" w:rsidRPr="00DB5F6E">
        <w:rPr>
          <w:rFonts w:ascii="Verdana" w:hAnsi="Verdana" w:cs="Times New Roman"/>
          <w:sz w:val="20"/>
          <w:szCs w:val="24"/>
        </w:rPr>
        <w:t xml:space="preserve"> D-M-00.00.00. "Wymagania ogólne", oraz w przepisach związanych wyszczególnionych w pkt. 10 niniejszego </w:t>
      </w:r>
      <w:proofErr w:type="spellStart"/>
      <w:r w:rsidR="00322C9A" w:rsidRPr="00DB5F6E">
        <w:rPr>
          <w:rFonts w:ascii="Verdana" w:hAnsi="Verdana" w:cs="Times New Roman"/>
          <w:sz w:val="20"/>
          <w:szCs w:val="24"/>
        </w:rPr>
        <w:t>WWiORB</w:t>
      </w:r>
      <w:proofErr w:type="spellEnd"/>
      <w:r w:rsidR="00322C9A" w:rsidRPr="00DB5F6E">
        <w:rPr>
          <w:rFonts w:ascii="Verdana" w:hAnsi="Verdana" w:cs="Times New Roman"/>
          <w:sz w:val="20"/>
          <w:szCs w:val="24"/>
        </w:rPr>
        <w:t>.</w:t>
      </w:r>
    </w:p>
    <w:p w14:paraId="5AFF325F" w14:textId="6CD50929" w:rsidR="000C5A1D" w:rsidRPr="00DB5F6E" w:rsidRDefault="00485CBB" w:rsidP="004A1AB7">
      <w:pPr>
        <w:pStyle w:val="Nagwek1"/>
        <w:ind w:left="567" w:hanging="567"/>
      </w:pPr>
      <w:bookmarkStart w:id="11" w:name="_Toc95214669"/>
      <w:r w:rsidRPr="00DB5F6E">
        <w:t>MATERIAŁY</w:t>
      </w:r>
      <w:bookmarkEnd w:id="11"/>
      <w:r w:rsidRPr="00DB5F6E">
        <w:t xml:space="preserve"> </w:t>
      </w:r>
    </w:p>
    <w:p w14:paraId="1BC664E9" w14:textId="2F6FD2C3" w:rsidR="002B2525" w:rsidRPr="00DB5F6E" w:rsidRDefault="00485CBB" w:rsidP="00F5774C">
      <w:pPr>
        <w:pStyle w:val="Nagwek2"/>
        <w:numPr>
          <w:ilvl w:val="1"/>
          <w:numId w:val="5"/>
        </w:numPr>
        <w:ind w:left="567" w:hanging="567"/>
      </w:pPr>
      <w:bookmarkStart w:id="12" w:name="_Toc95214670"/>
      <w:r w:rsidRPr="00DB5F6E">
        <w:t>Wymagania ogólne dotyczące materiałów</w:t>
      </w:r>
      <w:bookmarkEnd w:id="12"/>
    </w:p>
    <w:p w14:paraId="26BFD69D" w14:textId="63C2B822" w:rsidR="00F64A24" w:rsidRDefault="00485CBB" w:rsidP="004A1AB7">
      <w:pPr>
        <w:pStyle w:val="Tekstpodstawowyzwciciem"/>
        <w:tabs>
          <w:tab w:val="left" w:pos="284"/>
          <w:tab w:val="left" w:pos="993"/>
        </w:tabs>
        <w:spacing w:before="120" w:after="120"/>
        <w:ind w:firstLine="0"/>
        <w:jc w:val="both"/>
        <w:rPr>
          <w:rFonts w:ascii="Verdana" w:hAnsi="Verdana" w:cs="Times New Roman"/>
          <w:sz w:val="20"/>
          <w:szCs w:val="24"/>
        </w:rPr>
      </w:pPr>
      <w:r w:rsidRPr="00DB5F6E">
        <w:rPr>
          <w:rFonts w:ascii="Verdana" w:hAnsi="Verdana" w:cs="Times New Roman"/>
          <w:sz w:val="20"/>
          <w:szCs w:val="24"/>
        </w:rPr>
        <w:t>Wymagania ogólne dotyczące materiałów, ich pozyskiwania i składowania podano w</w:t>
      </w:r>
      <w:r w:rsidR="00317AA2" w:rsidRPr="00DB5F6E">
        <w:rPr>
          <w:rFonts w:ascii="Verdana" w:hAnsi="Verdana" w:cs="Times New Roman"/>
          <w:sz w:val="20"/>
          <w:szCs w:val="24"/>
        </w:rPr>
        <w:t> </w:t>
      </w:r>
      <w:proofErr w:type="spellStart"/>
      <w:r w:rsidR="00BF55B3" w:rsidRPr="00DB5F6E">
        <w:rPr>
          <w:rFonts w:ascii="Verdana" w:hAnsi="Verdana" w:cs="Times New Roman"/>
          <w:sz w:val="20"/>
          <w:szCs w:val="24"/>
        </w:rPr>
        <w:t>WWiORB</w:t>
      </w:r>
      <w:proofErr w:type="spellEnd"/>
      <w:r w:rsidR="00BF55B3" w:rsidRPr="00DB5F6E">
        <w:rPr>
          <w:rFonts w:ascii="Verdana" w:hAnsi="Verdana" w:cs="Times New Roman"/>
          <w:sz w:val="20"/>
          <w:szCs w:val="24"/>
        </w:rPr>
        <w:t xml:space="preserve"> D-M-00.00.00. "Wymagania ogólne"</w:t>
      </w:r>
      <w:r w:rsidR="00F64A24" w:rsidRPr="00DB5F6E">
        <w:rPr>
          <w:rFonts w:ascii="Verdana" w:hAnsi="Verdana" w:cs="Times New Roman"/>
          <w:sz w:val="20"/>
          <w:szCs w:val="24"/>
        </w:rPr>
        <w:t>.</w:t>
      </w:r>
    </w:p>
    <w:p w14:paraId="1D4D7881" w14:textId="77777777" w:rsidR="00BF7FBC" w:rsidRPr="00BF7FBC" w:rsidRDefault="00BF7FBC" w:rsidP="00F5774C">
      <w:pPr>
        <w:pStyle w:val="Nagwek2"/>
        <w:numPr>
          <w:ilvl w:val="1"/>
          <w:numId w:val="5"/>
        </w:numPr>
        <w:ind w:left="567" w:hanging="567"/>
      </w:pPr>
      <w:bookmarkStart w:id="13" w:name="_Toc95214671"/>
      <w:r w:rsidRPr="00BF7FBC">
        <w:t>Materiały do wykonania robót</w:t>
      </w:r>
      <w:bookmarkEnd w:id="13"/>
    </w:p>
    <w:p w14:paraId="4014A090" w14:textId="77777777" w:rsidR="00BF7FBC" w:rsidRPr="00BC23C7" w:rsidRDefault="00BF7FBC" w:rsidP="00BF7FBC">
      <w:pPr>
        <w:spacing w:before="120" w:after="120"/>
        <w:jc w:val="both"/>
        <w:rPr>
          <w:rFonts w:ascii="Verdana" w:hAnsi="Verdana"/>
          <w:sz w:val="20"/>
          <w:szCs w:val="20"/>
        </w:rPr>
      </w:pPr>
      <w:r w:rsidRPr="00BC23C7">
        <w:rPr>
          <w:rFonts w:ascii="Verdana" w:hAnsi="Verdana"/>
          <w:sz w:val="20"/>
          <w:szCs w:val="20"/>
        </w:rPr>
        <w:t xml:space="preserve">Zgodnie z Ustawą o </w:t>
      </w:r>
      <w:r w:rsidRPr="00BF7FBC">
        <w:rPr>
          <w:rFonts w:ascii="Verdana" w:hAnsi="Verdana" w:cs="Times New Roman"/>
          <w:sz w:val="20"/>
          <w:szCs w:val="24"/>
        </w:rPr>
        <w:t>wyrobach</w:t>
      </w:r>
      <w:r w:rsidRPr="00BC23C7">
        <w:rPr>
          <w:rFonts w:ascii="Verdana" w:hAnsi="Verdana"/>
          <w:sz w:val="20"/>
          <w:szCs w:val="20"/>
        </w:rPr>
        <w:t xml:space="preserve"> budowlanych z dn. 16.04.2004 r., Dz.U. Nr 92 </w:t>
      </w:r>
      <w:proofErr w:type="spellStart"/>
      <w:r w:rsidRPr="00BC23C7">
        <w:rPr>
          <w:rFonts w:ascii="Verdana" w:hAnsi="Verdana"/>
          <w:sz w:val="20"/>
          <w:szCs w:val="20"/>
        </w:rPr>
        <w:t>poz</w:t>
      </w:r>
      <w:proofErr w:type="spellEnd"/>
      <w:r w:rsidRPr="00BC23C7">
        <w:rPr>
          <w:rFonts w:ascii="Verdana" w:hAnsi="Verdana"/>
          <w:sz w:val="20"/>
          <w:szCs w:val="20"/>
        </w:rPr>
        <w:t xml:space="preserve"> 881, 2004 r., wyrób budowlany (materiał) dopuszczony jest do stosowania przy wykonywaniu robót budowlanych, jeżeli jest:</w:t>
      </w:r>
    </w:p>
    <w:p w14:paraId="72609AE3" w14:textId="77777777" w:rsidR="00BF7FBC" w:rsidRPr="00BC23C7" w:rsidRDefault="00BF7FBC"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Oznakowany CE lub znakiem budowlanym B,</w:t>
      </w:r>
    </w:p>
    <w:p w14:paraId="7F22E9DA" w14:textId="77777777" w:rsidR="00BF7FBC" w:rsidRPr="00BC23C7" w:rsidRDefault="00BF7FBC"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Umieszczony w określonym przez Komisję Europejską wykazie wyrobów mających niewielkie znaczenie dla zdrowia i bezpieczeństwa.</w:t>
      </w:r>
    </w:p>
    <w:p w14:paraId="3C9E3CB9" w14:textId="77777777" w:rsidR="007A3B1B" w:rsidRPr="007A3B1B" w:rsidRDefault="007A3B1B" w:rsidP="007A3B1B">
      <w:pPr>
        <w:spacing w:before="120" w:after="120"/>
        <w:jc w:val="both"/>
        <w:rPr>
          <w:rFonts w:ascii="Verdana" w:hAnsi="Verdana" w:cs="Times New Roman"/>
          <w:sz w:val="20"/>
          <w:szCs w:val="24"/>
        </w:rPr>
      </w:pPr>
      <w:bookmarkStart w:id="14" w:name="_Toc95214672"/>
      <w:r w:rsidRPr="007A3B1B">
        <w:rPr>
          <w:rFonts w:ascii="Verdana" w:hAnsi="Verdana" w:cs="Times New Roman"/>
          <w:sz w:val="20"/>
          <w:szCs w:val="24"/>
        </w:rPr>
        <w:t>Do modułowych urządzeń dylatacyjnych należy stosować materiały dopuszczone do obrotu i stosowania. Należy stosować materiały, które są oznakowane znakiem CE lub znakiem B i dla których Wykonawca (Producent) przedstawi Deklarację Właściwości Użytkowych (DWU) lub Krajową Deklarację Właściwości Użytkowych (KDWU), odniesione do Europejskiej Normy zharmonizowanej (</w:t>
      </w:r>
      <w:proofErr w:type="spellStart"/>
      <w:r w:rsidRPr="007A3B1B">
        <w:rPr>
          <w:rFonts w:ascii="Verdana" w:hAnsi="Verdana" w:cs="Times New Roman"/>
          <w:sz w:val="20"/>
          <w:szCs w:val="24"/>
        </w:rPr>
        <w:t>ENh</w:t>
      </w:r>
      <w:proofErr w:type="spellEnd"/>
      <w:r w:rsidRPr="007A3B1B">
        <w:rPr>
          <w:rFonts w:ascii="Verdana" w:hAnsi="Verdana" w:cs="Times New Roman"/>
          <w:sz w:val="20"/>
          <w:szCs w:val="24"/>
        </w:rPr>
        <w:t>), Polskiej Normy wyrobu (PN), Europejskiej Oceny Technicznej (EOT) lub Krajowej Oceny Technicznej (KOT).</w:t>
      </w:r>
    </w:p>
    <w:p w14:paraId="7221F9B5" w14:textId="44F09F29" w:rsidR="00BF7FBC" w:rsidRPr="00BF7FBC" w:rsidRDefault="00BF7FBC" w:rsidP="00F5774C">
      <w:pPr>
        <w:pStyle w:val="Nagwek2"/>
        <w:numPr>
          <w:ilvl w:val="2"/>
          <w:numId w:val="5"/>
        </w:numPr>
      </w:pPr>
      <w:r w:rsidRPr="00BF7FBC">
        <w:t>Wymagania ogólne</w:t>
      </w:r>
      <w:bookmarkEnd w:id="14"/>
    </w:p>
    <w:p w14:paraId="6BC7405A" w14:textId="77777777" w:rsidR="00C623F9" w:rsidRDefault="00C623F9" w:rsidP="00C623F9">
      <w:pPr>
        <w:pStyle w:val="Akapitzlist"/>
        <w:ind w:left="0"/>
        <w:jc w:val="both"/>
        <w:rPr>
          <w:rFonts w:ascii="Verdana" w:hAnsi="Verdana"/>
          <w:sz w:val="20"/>
          <w:szCs w:val="20"/>
        </w:rPr>
      </w:pPr>
      <w:r w:rsidRPr="00870184">
        <w:rPr>
          <w:rFonts w:ascii="Verdana" w:hAnsi="Verdana"/>
          <w:sz w:val="20"/>
          <w:szCs w:val="20"/>
        </w:rPr>
        <w:t>Należy stosować urządzenia dylatacyjne, dla których gwarantowany okres użytkowania jest nie krótszy niż 20 lat, przy czym przez pojęcie „gwarantowany okres użytkowania” nie należy rozumieć jako gwarancja dana przez producenta czy Wykonawcę, lecz jako wymóg zastosowania takich materiałów, rozwiązań i jakości wykonania, które zapewnią bezawaryjny okres eksploatacji przy normalnych warunkach użytkowania i zapewnieniu odpowiedniego poziomu utrzymania.</w:t>
      </w:r>
    </w:p>
    <w:p w14:paraId="55FCB481" w14:textId="77777777" w:rsidR="00C623F9" w:rsidRDefault="00C623F9" w:rsidP="00C623F9">
      <w:pPr>
        <w:pStyle w:val="Akapitzlist"/>
        <w:ind w:left="0"/>
        <w:jc w:val="both"/>
        <w:rPr>
          <w:rFonts w:ascii="Verdana" w:hAnsi="Verdana"/>
          <w:sz w:val="20"/>
          <w:szCs w:val="20"/>
        </w:rPr>
      </w:pPr>
    </w:p>
    <w:p w14:paraId="5AA5A3C9" w14:textId="77777777" w:rsidR="00C623F9" w:rsidRDefault="00C623F9" w:rsidP="00C623F9">
      <w:pPr>
        <w:pStyle w:val="Akapitzlist"/>
        <w:ind w:left="0"/>
        <w:jc w:val="both"/>
        <w:rPr>
          <w:rFonts w:ascii="Verdana" w:hAnsi="Verdana"/>
          <w:sz w:val="20"/>
          <w:szCs w:val="20"/>
        </w:rPr>
      </w:pPr>
      <w:r w:rsidRPr="00870184">
        <w:rPr>
          <w:rFonts w:ascii="Verdana" w:hAnsi="Verdana"/>
          <w:sz w:val="20"/>
          <w:szCs w:val="20"/>
        </w:rPr>
        <w:t>Urządzenia dylatacyjne powinny być wykonane i montowane zgodnie z Rozporządzeniem Ministra</w:t>
      </w:r>
      <w:r>
        <w:rPr>
          <w:rFonts w:ascii="Verdana" w:hAnsi="Verdana"/>
          <w:sz w:val="20"/>
          <w:szCs w:val="20"/>
        </w:rPr>
        <w:t xml:space="preserve"> </w:t>
      </w:r>
      <w:r w:rsidRPr="00870184">
        <w:rPr>
          <w:rFonts w:ascii="Verdana" w:hAnsi="Verdana"/>
          <w:sz w:val="20"/>
          <w:szCs w:val="20"/>
        </w:rPr>
        <w:t xml:space="preserve">Transportu i Gospodarki Morskiej z dnia 30 maja 2000 r. w sprawie warunków technicznych, jakim powinny odpowiadać obiekty inżynierskie i ich usytuowanie oraz zgodnie z Zarządzeniem Nr 4 Generalnego Dyrektora Dróg Krajowych i Autostrad z dn. 24.01.2007 r. dotyczącym doboru mostowych urządzeń dylatacyjnych oraz ich wbudowywania i odbioru oraz Zarządzeniem nr 77 Generalnego Dyrektora Dróg Krajowych </w:t>
      </w:r>
      <w:r w:rsidRPr="00870184">
        <w:rPr>
          <w:rFonts w:ascii="Verdana" w:hAnsi="Verdana"/>
          <w:sz w:val="20"/>
          <w:szCs w:val="20"/>
        </w:rPr>
        <w:lastRenderedPageBreak/>
        <w:t xml:space="preserve">i Autostrad z dn. 12.12.2008 r. zmieniającym zarządzenie w sprawie wprowadzenia zaleceń dotyczących doboru mostowych urządzeń dylatacyjnych oraz ich wbudowywania i odbioru oraz zgodnie z Zarządzeniem nr 23 Generalnego Dyrektora Dróg Krajowych i Autostrad </w:t>
      </w:r>
      <w:r>
        <w:rPr>
          <w:rFonts w:ascii="Verdana" w:hAnsi="Verdana"/>
          <w:sz w:val="20"/>
          <w:szCs w:val="20"/>
        </w:rPr>
        <w:br/>
      </w:r>
      <w:r w:rsidRPr="00870184">
        <w:rPr>
          <w:rFonts w:ascii="Verdana" w:hAnsi="Verdana"/>
          <w:sz w:val="20"/>
          <w:szCs w:val="20"/>
        </w:rPr>
        <w:t>z dn. 07.05.2014 r. zmieniającym zarządzenie w sprawie wprowadzenia zaleceń dotyczących doboru mostowych urządzeń dylatacyjnych oraz ich wbudowywania i odbioru.</w:t>
      </w:r>
    </w:p>
    <w:p w14:paraId="1F893794" w14:textId="77777777" w:rsidR="00C623F9" w:rsidRDefault="00C623F9" w:rsidP="00C623F9">
      <w:pPr>
        <w:pStyle w:val="Akapitzlist"/>
        <w:ind w:left="0"/>
        <w:jc w:val="both"/>
        <w:rPr>
          <w:rFonts w:ascii="Verdana" w:hAnsi="Verdana"/>
          <w:sz w:val="20"/>
          <w:szCs w:val="20"/>
        </w:rPr>
      </w:pPr>
    </w:p>
    <w:p w14:paraId="6E25EF45" w14:textId="77777777" w:rsidR="00C623F9" w:rsidRDefault="00C623F9" w:rsidP="00C623F9">
      <w:pPr>
        <w:pStyle w:val="Akapitzlist"/>
        <w:ind w:left="0"/>
        <w:jc w:val="both"/>
        <w:rPr>
          <w:rFonts w:ascii="Verdana" w:hAnsi="Verdana"/>
          <w:sz w:val="20"/>
          <w:szCs w:val="20"/>
        </w:rPr>
      </w:pPr>
      <w:r w:rsidRPr="00924ACE">
        <w:rPr>
          <w:rFonts w:ascii="Verdana" w:hAnsi="Verdana"/>
          <w:sz w:val="20"/>
          <w:szCs w:val="20"/>
        </w:rPr>
        <w:t>Zgodnie z Rozporządzeniem Ministra Transportu i Gospodarki Morskiej z dnia 30 maja 2000 r. w sprawie warunków technicznych, jakim powinny odpowiadać obiekty inżynierskie i ich usytuowanie zabezpieczenie przerw dylatacyjnych za pomocą urządzenia dylatacyjnego powinno zapewnić:</w:t>
      </w:r>
    </w:p>
    <w:p w14:paraId="40592759" w14:textId="77777777" w:rsidR="00C623F9" w:rsidRDefault="00C623F9" w:rsidP="00C623F9">
      <w:pPr>
        <w:pStyle w:val="Akapitzlist"/>
        <w:numPr>
          <w:ilvl w:val="0"/>
          <w:numId w:val="36"/>
        </w:numPr>
        <w:spacing w:after="160" w:line="259" w:lineRule="auto"/>
        <w:jc w:val="both"/>
        <w:rPr>
          <w:rFonts w:ascii="Verdana" w:hAnsi="Verdana"/>
          <w:sz w:val="20"/>
          <w:szCs w:val="20"/>
        </w:rPr>
      </w:pPr>
      <w:r w:rsidRPr="00924ACE">
        <w:rPr>
          <w:rFonts w:ascii="Verdana" w:hAnsi="Verdana"/>
          <w:sz w:val="20"/>
          <w:szCs w:val="20"/>
        </w:rPr>
        <w:t xml:space="preserve">szczelność połączenia, </w:t>
      </w:r>
    </w:p>
    <w:p w14:paraId="37474FC8" w14:textId="77777777" w:rsidR="00C623F9" w:rsidRDefault="00C623F9" w:rsidP="00C623F9">
      <w:pPr>
        <w:pStyle w:val="Akapitzlist"/>
        <w:numPr>
          <w:ilvl w:val="0"/>
          <w:numId w:val="36"/>
        </w:numPr>
        <w:spacing w:after="160" w:line="259" w:lineRule="auto"/>
        <w:jc w:val="both"/>
        <w:rPr>
          <w:rFonts w:ascii="Verdana" w:hAnsi="Verdana"/>
          <w:sz w:val="20"/>
          <w:szCs w:val="20"/>
        </w:rPr>
      </w:pPr>
      <w:r w:rsidRPr="00924ACE">
        <w:rPr>
          <w:rFonts w:ascii="Verdana" w:hAnsi="Verdana"/>
          <w:sz w:val="20"/>
          <w:szCs w:val="20"/>
        </w:rPr>
        <w:t>równość nawierzchni,</w:t>
      </w:r>
    </w:p>
    <w:p w14:paraId="45CC8C50" w14:textId="77777777" w:rsidR="00C623F9" w:rsidRDefault="00C623F9" w:rsidP="00C623F9">
      <w:pPr>
        <w:pStyle w:val="Akapitzlist"/>
        <w:numPr>
          <w:ilvl w:val="0"/>
          <w:numId w:val="36"/>
        </w:numPr>
        <w:spacing w:after="160" w:line="259" w:lineRule="auto"/>
        <w:jc w:val="both"/>
        <w:rPr>
          <w:rFonts w:ascii="Verdana" w:hAnsi="Verdana"/>
          <w:sz w:val="20"/>
          <w:szCs w:val="20"/>
        </w:rPr>
      </w:pPr>
      <w:r w:rsidRPr="00924ACE">
        <w:rPr>
          <w:rFonts w:ascii="Verdana" w:hAnsi="Verdana"/>
          <w:sz w:val="20"/>
          <w:szCs w:val="20"/>
        </w:rPr>
        <w:t>swobodę odkształcenia ustroju nośnego obiektu,</w:t>
      </w:r>
    </w:p>
    <w:p w14:paraId="532FBF0A" w14:textId="77777777" w:rsidR="00C623F9" w:rsidRDefault="00C623F9" w:rsidP="00C623F9">
      <w:pPr>
        <w:pStyle w:val="Akapitzlist"/>
        <w:numPr>
          <w:ilvl w:val="0"/>
          <w:numId w:val="36"/>
        </w:numPr>
        <w:spacing w:after="160" w:line="259" w:lineRule="auto"/>
        <w:jc w:val="both"/>
        <w:rPr>
          <w:rFonts w:ascii="Verdana" w:hAnsi="Verdana"/>
          <w:sz w:val="20"/>
          <w:szCs w:val="20"/>
        </w:rPr>
      </w:pPr>
      <w:r>
        <w:rPr>
          <w:rFonts w:ascii="Verdana" w:hAnsi="Verdana"/>
          <w:sz w:val="20"/>
          <w:szCs w:val="20"/>
        </w:rPr>
        <w:t>z</w:t>
      </w:r>
      <w:r w:rsidRPr="00924ACE">
        <w:rPr>
          <w:rFonts w:ascii="Verdana" w:hAnsi="Verdana"/>
          <w:sz w:val="20"/>
          <w:szCs w:val="20"/>
        </w:rPr>
        <w:t>bliżone warunki ruchu dla kół pojazdów w obrębie nawierzchni i dylatacji,</w:t>
      </w:r>
    </w:p>
    <w:p w14:paraId="69C0C4A3" w14:textId="77777777" w:rsidR="00C623F9" w:rsidRDefault="00C623F9" w:rsidP="00C623F9">
      <w:pPr>
        <w:pStyle w:val="Akapitzlist"/>
        <w:numPr>
          <w:ilvl w:val="0"/>
          <w:numId w:val="36"/>
        </w:numPr>
        <w:spacing w:after="160" w:line="259" w:lineRule="auto"/>
        <w:jc w:val="both"/>
        <w:rPr>
          <w:rFonts w:ascii="Verdana" w:hAnsi="Verdana"/>
          <w:sz w:val="20"/>
          <w:szCs w:val="20"/>
        </w:rPr>
      </w:pPr>
      <w:r w:rsidRPr="00F065A2">
        <w:rPr>
          <w:rFonts w:ascii="Verdana" w:hAnsi="Verdana"/>
          <w:sz w:val="20"/>
          <w:szCs w:val="20"/>
        </w:rPr>
        <w:t xml:space="preserve">swobodę poziomych przemieszczeń </w:t>
      </w:r>
      <w:proofErr w:type="spellStart"/>
      <w:r w:rsidRPr="00F065A2">
        <w:rPr>
          <w:rFonts w:ascii="Verdana" w:hAnsi="Verdana"/>
          <w:sz w:val="20"/>
          <w:szCs w:val="20"/>
        </w:rPr>
        <w:t>zdylatowanych</w:t>
      </w:r>
      <w:proofErr w:type="spellEnd"/>
      <w:r w:rsidRPr="00F065A2">
        <w:rPr>
          <w:rFonts w:ascii="Verdana" w:hAnsi="Verdana"/>
          <w:sz w:val="20"/>
          <w:szCs w:val="20"/>
        </w:rPr>
        <w:t xml:space="preserve"> krawężników i odpowiednią osłonę szczelin w obrębie chodników</w:t>
      </w:r>
      <w:r>
        <w:rPr>
          <w:rFonts w:ascii="Verdana" w:hAnsi="Verdana"/>
          <w:sz w:val="20"/>
          <w:szCs w:val="20"/>
        </w:rPr>
        <w:t xml:space="preserve"> i wyniesionego pobocza technicznego.</w:t>
      </w:r>
    </w:p>
    <w:p w14:paraId="23449189" w14:textId="77777777" w:rsidR="00C623F9" w:rsidRDefault="00C623F9" w:rsidP="00C623F9">
      <w:pPr>
        <w:pStyle w:val="Akapitzlist"/>
        <w:ind w:left="0"/>
        <w:jc w:val="both"/>
        <w:rPr>
          <w:rFonts w:ascii="Verdana" w:hAnsi="Verdana"/>
          <w:sz w:val="20"/>
          <w:szCs w:val="20"/>
        </w:rPr>
      </w:pPr>
    </w:p>
    <w:p w14:paraId="188FF2F6" w14:textId="77777777" w:rsidR="00C623F9" w:rsidRDefault="00C623F9" w:rsidP="00C623F9">
      <w:pPr>
        <w:pStyle w:val="Akapitzlist"/>
        <w:ind w:left="0"/>
        <w:jc w:val="both"/>
        <w:rPr>
          <w:rFonts w:ascii="Verdana" w:hAnsi="Verdana"/>
          <w:sz w:val="20"/>
          <w:szCs w:val="20"/>
        </w:rPr>
      </w:pPr>
      <w:r w:rsidRPr="00F065A2">
        <w:rPr>
          <w:rFonts w:ascii="Verdana" w:hAnsi="Verdana"/>
          <w:sz w:val="20"/>
          <w:szCs w:val="20"/>
        </w:rPr>
        <w:t>Zabezpieczenie przerw dylatacyjnych powinno być nieprzerwane na całej szerokości pomostu w obrębie jezdni, pasów awaryjnych, opasek, utwardzonych poboczy i chodników oraz wyniesionych poboczy technicznych.</w:t>
      </w:r>
    </w:p>
    <w:p w14:paraId="65689810" w14:textId="77777777" w:rsidR="00C623F9" w:rsidRPr="00D61DBF" w:rsidRDefault="00C623F9" w:rsidP="00C623F9">
      <w:pPr>
        <w:pStyle w:val="Akapitzlist"/>
        <w:ind w:left="0"/>
        <w:jc w:val="both"/>
        <w:rPr>
          <w:rFonts w:ascii="Verdana" w:hAnsi="Verdana"/>
          <w:sz w:val="20"/>
          <w:szCs w:val="20"/>
        </w:rPr>
      </w:pPr>
      <w:r w:rsidRPr="00D61DBF">
        <w:rPr>
          <w:rFonts w:ascii="Verdana" w:hAnsi="Verdana"/>
          <w:sz w:val="20"/>
          <w:szCs w:val="20"/>
        </w:rPr>
        <w:t>Należy stosować urządzenia dylatacyjne zamocowane w konstrukcji obiektu mostowego. Urządzenia te powinny:</w:t>
      </w:r>
    </w:p>
    <w:p w14:paraId="789E8FB3" w14:textId="77777777" w:rsidR="00C623F9" w:rsidRDefault="00C623F9" w:rsidP="00C623F9">
      <w:pPr>
        <w:pStyle w:val="Akapitzlist"/>
        <w:numPr>
          <w:ilvl w:val="0"/>
          <w:numId w:val="37"/>
        </w:numPr>
        <w:spacing w:after="160" w:line="259" w:lineRule="auto"/>
        <w:jc w:val="both"/>
        <w:rPr>
          <w:rFonts w:ascii="Verdana" w:hAnsi="Verdana"/>
          <w:sz w:val="20"/>
          <w:szCs w:val="20"/>
        </w:rPr>
      </w:pPr>
      <w:r w:rsidRPr="00D61DBF">
        <w:rPr>
          <w:rFonts w:ascii="Verdana" w:hAnsi="Verdana"/>
          <w:sz w:val="20"/>
          <w:szCs w:val="20"/>
        </w:rPr>
        <w:t>przebiegać na całej szerokości pomostu,</w:t>
      </w:r>
    </w:p>
    <w:p w14:paraId="75FBC9D3" w14:textId="77777777" w:rsidR="00C623F9" w:rsidRDefault="00C623F9" w:rsidP="00C623F9">
      <w:pPr>
        <w:pStyle w:val="Akapitzlist"/>
        <w:numPr>
          <w:ilvl w:val="0"/>
          <w:numId w:val="37"/>
        </w:numPr>
        <w:spacing w:after="160" w:line="259" w:lineRule="auto"/>
        <w:jc w:val="both"/>
        <w:rPr>
          <w:rFonts w:ascii="Verdana" w:hAnsi="Verdana"/>
          <w:sz w:val="20"/>
          <w:szCs w:val="20"/>
        </w:rPr>
      </w:pPr>
      <w:r w:rsidRPr="00D61DBF">
        <w:rPr>
          <w:rFonts w:ascii="Verdana" w:hAnsi="Verdana"/>
          <w:sz w:val="20"/>
          <w:szCs w:val="20"/>
        </w:rPr>
        <w:t xml:space="preserve">być zamocowane za pomocą </w:t>
      </w:r>
      <w:r>
        <w:rPr>
          <w:rFonts w:ascii="Verdana" w:hAnsi="Verdana"/>
          <w:sz w:val="20"/>
          <w:szCs w:val="20"/>
        </w:rPr>
        <w:t>elementów kotwiących</w:t>
      </w:r>
      <w:r w:rsidRPr="00D61DBF">
        <w:rPr>
          <w:rFonts w:ascii="Verdana" w:hAnsi="Verdana"/>
          <w:sz w:val="20"/>
          <w:szCs w:val="20"/>
        </w:rPr>
        <w:t xml:space="preserve"> </w:t>
      </w:r>
      <w:r>
        <w:rPr>
          <w:rFonts w:ascii="Verdana" w:hAnsi="Verdana"/>
          <w:sz w:val="20"/>
          <w:szCs w:val="20"/>
        </w:rPr>
        <w:t xml:space="preserve">(śrub lub kotew) </w:t>
      </w:r>
      <w:r w:rsidRPr="00D61DBF">
        <w:rPr>
          <w:rFonts w:ascii="Verdana" w:hAnsi="Verdana"/>
          <w:sz w:val="20"/>
          <w:szCs w:val="20"/>
        </w:rPr>
        <w:t>we wnękach uformowanych w konstrukcji obiektu, zapewniających przenoszenie sił od dynamicznych oddziaływań kół pojazdów,</w:t>
      </w:r>
    </w:p>
    <w:p w14:paraId="577A90F9" w14:textId="77777777" w:rsidR="00C623F9" w:rsidRDefault="00C623F9" w:rsidP="00C623F9">
      <w:pPr>
        <w:pStyle w:val="Akapitzlist"/>
        <w:numPr>
          <w:ilvl w:val="0"/>
          <w:numId w:val="37"/>
        </w:numPr>
        <w:spacing w:after="160" w:line="259" w:lineRule="auto"/>
        <w:jc w:val="both"/>
        <w:rPr>
          <w:rFonts w:ascii="Verdana" w:hAnsi="Verdana"/>
          <w:sz w:val="20"/>
          <w:szCs w:val="20"/>
        </w:rPr>
      </w:pPr>
      <w:r w:rsidRPr="00D61DBF">
        <w:rPr>
          <w:rFonts w:ascii="Verdana" w:hAnsi="Verdana"/>
          <w:sz w:val="20"/>
          <w:szCs w:val="20"/>
        </w:rPr>
        <w:t>charakteryzować się łatwością napraw wykonywanych z góry i wymagających zamknięcia jez</w:t>
      </w:r>
      <w:r>
        <w:rPr>
          <w:rFonts w:ascii="Verdana" w:hAnsi="Verdana"/>
          <w:sz w:val="20"/>
          <w:szCs w:val="20"/>
        </w:rPr>
        <w:t>dni tylko na połowie szerokości,</w:t>
      </w:r>
    </w:p>
    <w:p w14:paraId="1C9AD851" w14:textId="3079294B" w:rsidR="00C623F9" w:rsidRDefault="00C623F9" w:rsidP="00C623F9">
      <w:pPr>
        <w:pStyle w:val="Akapitzlist"/>
        <w:numPr>
          <w:ilvl w:val="0"/>
          <w:numId w:val="37"/>
        </w:numPr>
        <w:spacing w:after="160" w:line="259" w:lineRule="auto"/>
        <w:jc w:val="both"/>
        <w:rPr>
          <w:rFonts w:ascii="Verdana" w:hAnsi="Verdana"/>
          <w:sz w:val="20"/>
          <w:szCs w:val="20"/>
        </w:rPr>
      </w:pPr>
      <w:r>
        <w:rPr>
          <w:rFonts w:ascii="Verdana" w:hAnsi="Verdana"/>
          <w:sz w:val="20"/>
          <w:szCs w:val="20"/>
        </w:rPr>
        <w:t>być wyposażone w elementy zabezpieczające szczeliny dylatacyjne na chodniku, wyniesionych poboczach technicznych i gzymsach</w:t>
      </w:r>
    </w:p>
    <w:p w14:paraId="48BC30D6" w14:textId="67C12212" w:rsidR="00BF7FBC" w:rsidRDefault="00BF7FBC" w:rsidP="00C623F9">
      <w:pPr>
        <w:pStyle w:val="Akapitzlist"/>
        <w:numPr>
          <w:ilvl w:val="0"/>
          <w:numId w:val="37"/>
        </w:numPr>
        <w:spacing w:after="160" w:line="259" w:lineRule="auto"/>
        <w:jc w:val="both"/>
        <w:rPr>
          <w:rFonts w:ascii="Verdana" w:hAnsi="Verdana"/>
          <w:sz w:val="20"/>
          <w:szCs w:val="20"/>
        </w:rPr>
      </w:pPr>
      <w:r w:rsidRPr="00C623F9">
        <w:rPr>
          <w:rFonts w:ascii="Verdana" w:hAnsi="Verdana"/>
          <w:sz w:val="20"/>
          <w:szCs w:val="20"/>
        </w:rPr>
        <w:t>posiadać odwodnienie wkładki elastomerowej.</w:t>
      </w:r>
    </w:p>
    <w:p w14:paraId="75AABF57" w14:textId="23A4E10C" w:rsidR="000E41F0" w:rsidRPr="000E41F0" w:rsidRDefault="000E41F0" w:rsidP="000E41F0">
      <w:pPr>
        <w:pStyle w:val="Tekstpodstawowy"/>
        <w:rPr>
          <w:rFonts w:ascii="Verdana" w:hAnsi="Verdana"/>
          <w:sz w:val="20"/>
          <w:szCs w:val="20"/>
        </w:rPr>
      </w:pPr>
      <w:r w:rsidRPr="000E41F0">
        <w:rPr>
          <w:rFonts w:ascii="Verdana" w:hAnsi="Verdana"/>
          <w:sz w:val="20"/>
          <w:szCs w:val="20"/>
        </w:rPr>
        <w:t>Wymaga się bezwzględnie, aby Wykonawca na czas układania mas mineralno-asfaltowych na obiekcie oraz przejazdu ruchu technologicznego budowy (do czasu oddania do użytkowania zarówno obiektu jak i ciągu drogowego) stosował osłony na stalowe profile dylatacji chroniące je wraz z wkładką neoprenową przed uszkodzeniem lub zarysowaniem. Niedopuszczalny jest przejazd przez nieosłonięte profile dylatacyjne rozściełacza lub innego sprzętu budowlanego mogącego uszkodzić lub zarysować profile stalowe dylatacji. Uszkodzenie lub zarysowanie stalowego profilu dylatacyjnego lub wkładki neoprenowej będzie traktowane jako wada trwała urządzenia dylatacyjnego. Obowiązkiem Wykonawcy będzie jego wymiana na nowe wolne od wad.</w:t>
      </w:r>
    </w:p>
    <w:p w14:paraId="76AA555C" w14:textId="77777777" w:rsidR="00BF7FBC" w:rsidRPr="00BF7FBC" w:rsidRDefault="00BF7FBC" w:rsidP="00F5774C">
      <w:pPr>
        <w:pStyle w:val="Nagwek2"/>
        <w:numPr>
          <w:ilvl w:val="2"/>
          <w:numId w:val="5"/>
        </w:numPr>
      </w:pPr>
      <w:bookmarkStart w:id="15" w:name="_Toc95214673"/>
      <w:r w:rsidRPr="00BF7FBC">
        <w:t>Stosowane materiały</w:t>
      </w:r>
      <w:bookmarkEnd w:id="15"/>
    </w:p>
    <w:p w14:paraId="7F999F88" w14:textId="77777777" w:rsidR="00BF7FBC" w:rsidRPr="00BC23C7" w:rsidRDefault="00BF7FBC" w:rsidP="00BF7FBC">
      <w:pPr>
        <w:pStyle w:val="Tekstpodstawowy1"/>
        <w:shd w:val="clear" w:color="auto" w:fill="auto"/>
        <w:spacing w:before="0" w:after="60" w:line="240" w:lineRule="auto"/>
        <w:ind w:left="20" w:right="20" w:firstLine="0"/>
        <w:rPr>
          <w:rFonts w:ascii="Verdana" w:hAnsi="Verdana"/>
          <w:sz w:val="20"/>
          <w:szCs w:val="20"/>
        </w:rPr>
      </w:pPr>
      <w:r w:rsidRPr="00BC23C7">
        <w:rPr>
          <w:rFonts w:ascii="Verdana" w:hAnsi="Verdana"/>
          <w:sz w:val="20"/>
          <w:szCs w:val="20"/>
        </w:rPr>
        <w:t>Przy montażu urządzeń dylatacyjnych modułowych w ustroju niosącym obiektu inżynierskiego należy stosować następujące materiały:</w:t>
      </w:r>
    </w:p>
    <w:p w14:paraId="438A2103" w14:textId="77777777" w:rsidR="00BF7FBC" w:rsidRPr="00BC23C7" w:rsidRDefault="00BF7FBC"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urządzenie dylatacyjne o grubości blachy tarczy kotwiącej nie mniejszej niż 15 mm,</w:t>
      </w:r>
    </w:p>
    <w:p w14:paraId="25214CA1" w14:textId="77777777" w:rsidR="00BF7FBC" w:rsidRPr="00BC23C7" w:rsidRDefault="00BF7FBC"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profile, beleczki jezdni i chodnika wykonane ze stali S235 część dolna, a górna ze stali nierdzewnej</w:t>
      </w:r>
      <w:r>
        <w:rPr>
          <w:rFonts w:ascii="Verdana" w:hAnsi="Verdana"/>
          <w:sz w:val="20"/>
          <w:szCs w:val="20"/>
        </w:rPr>
        <w:t xml:space="preserve"> </w:t>
      </w:r>
      <w:r w:rsidRPr="00BC23C7">
        <w:rPr>
          <w:rFonts w:ascii="Verdana" w:hAnsi="Verdana"/>
          <w:sz w:val="20"/>
          <w:szCs w:val="20"/>
        </w:rPr>
        <w:t>1.4571 przy czym przynajmniej górna część zamka urządzenia dylatacyjnego, w którym mocowana jest wkładka neoprenowa musi być wykonana ze stali 1.4571, lub całe elementy ze stali nierdzewnej,</w:t>
      </w:r>
    </w:p>
    <w:p w14:paraId="09857C7B" w14:textId="77777777" w:rsidR="00BF7FBC" w:rsidRPr="00BC23C7" w:rsidRDefault="00BF7FBC"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elementy kotwiące wykonane ze stali S235,</w:t>
      </w:r>
    </w:p>
    <w:p w14:paraId="610532CE" w14:textId="77777777" w:rsidR="00BF7FBC" w:rsidRPr="00BC23C7" w:rsidRDefault="00BF7FBC"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lastRenderedPageBreak/>
        <w:t>nakładki wyciszające tłumiące hałas ze stali nierdzewnej</w:t>
      </w:r>
      <w:r>
        <w:rPr>
          <w:rFonts w:ascii="Verdana" w:hAnsi="Verdana"/>
          <w:sz w:val="20"/>
          <w:szCs w:val="20"/>
        </w:rPr>
        <w:t xml:space="preserve"> </w:t>
      </w:r>
      <w:r w:rsidRPr="00BC23C7">
        <w:rPr>
          <w:rFonts w:ascii="Verdana" w:hAnsi="Verdana"/>
          <w:sz w:val="20"/>
          <w:szCs w:val="20"/>
        </w:rPr>
        <w:t>dla urządzeń dylatacyjnych wielomodułowych</w:t>
      </w:r>
      <w:r>
        <w:rPr>
          <w:rFonts w:ascii="Verdana" w:hAnsi="Verdana"/>
          <w:sz w:val="20"/>
          <w:szCs w:val="20"/>
        </w:rPr>
        <w:t xml:space="preserve"> przyspawane do profili</w:t>
      </w:r>
      <w:r w:rsidRPr="00BC23C7">
        <w:rPr>
          <w:rFonts w:ascii="Verdana" w:hAnsi="Verdana"/>
          <w:sz w:val="20"/>
          <w:szCs w:val="20"/>
        </w:rPr>
        <w:t>,</w:t>
      </w:r>
    </w:p>
    <w:p w14:paraId="1F7AE48D" w14:textId="77777777" w:rsidR="00BF7FBC" w:rsidRDefault="00BF7FBC"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osłony tłumiące hałas od spodu – płyty z wełny mineralnej na osnowie z blachy lub płyty z pianki wygłuszającej wykonanej z gumy komórkowej na osnowie z blachy aluminiowej lub ocynkowanej,</w:t>
      </w:r>
      <w:r>
        <w:rPr>
          <w:rFonts w:ascii="Verdana" w:hAnsi="Verdana"/>
          <w:sz w:val="20"/>
          <w:szCs w:val="20"/>
        </w:rPr>
        <w:t xml:space="preserve"> na obiektach, dla których przeszkodą terenową jest szlak wędrówek zwierząt dziko żyjących,</w:t>
      </w:r>
    </w:p>
    <w:p w14:paraId="489EB549" w14:textId="0F4EA030" w:rsidR="00BF7FBC" w:rsidRPr="005D6CA2" w:rsidRDefault="008A2C39"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5D6CA2">
        <w:rPr>
          <w:rFonts w:ascii="Verdana" w:hAnsi="Verdana"/>
          <w:sz w:val="20"/>
          <w:szCs w:val="20"/>
        </w:rPr>
        <w:t>blachy zabezpieczające</w:t>
      </w:r>
      <w:r w:rsidR="00BF7FBC" w:rsidRPr="005D6CA2">
        <w:rPr>
          <w:rFonts w:ascii="Verdana" w:hAnsi="Verdana"/>
          <w:sz w:val="20"/>
          <w:szCs w:val="20"/>
        </w:rPr>
        <w:t>,</w:t>
      </w:r>
    </w:p>
    <w:p w14:paraId="0B9D96FA" w14:textId="77777777" w:rsidR="00BF7FBC" w:rsidRPr="00BC23C7" w:rsidRDefault="00BF7FBC"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elementy kotwiące o średnicy pręta okrągłego nie mniejszej niż 20 mm,</w:t>
      </w:r>
    </w:p>
    <w:p w14:paraId="37B5A60D" w14:textId="77777777" w:rsidR="00BF7FBC" w:rsidRPr="00BC23C7" w:rsidRDefault="00BF7FBC"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 xml:space="preserve">materiały </w:t>
      </w:r>
      <w:r>
        <w:rPr>
          <w:rFonts w:ascii="Verdana" w:hAnsi="Verdana"/>
          <w:sz w:val="20"/>
          <w:szCs w:val="20"/>
        </w:rPr>
        <w:t>elastomerowe</w:t>
      </w:r>
      <w:r w:rsidRPr="00BC23C7">
        <w:rPr>
          <w:rFonts w:ascii="Verdana" w:hAnsi="Verdana"/>
          <w:sz w:val="20"/>
          <w:szCs w:val="20"/>
        </w:rPr>
        <w:t xml:space="preserve"> wypełniające wnękę dylatacyjną,</w:t>
      </w:r>
    </w:p>
    <w:p w14:paraId="4EB00129" w14:textId="77777777" w:rsidR="00BF7FBC" w:rsidRDefault="00BF7FBC"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bookmarkStart w:id="16" w:name="_Hlk72329903"/>
      <w:r>
        <w:rPr>
          <w:rFonts w:ascii="Verdana" w:hAnsi="Verdana"/>
          <w:sz w:val="20"/>
          <w:szCs w:val="20"/>
        </w:rPr>
        <w:t>wkładki elastomerowe z wulkanizowaną kształtką do odprowadzenia wody</w:t>
      </w:r>
      <w:bookmarkEnd w:id="16"/>
      <w:r>
        <w:rPr>
          <w:rFonts w:ascii="Verdana" w:hAnsi="Verdana"/>
          <w:sz w:val="20"/>
          <w:szCs w:val="20"/>
        </w:rPr>
        <w:t>,</w:t>
      </w:r>
    </w:p>
    <w:p w14:paraId="512963D3" w14:textId="77777777" w:rsidR="00BF7FBC" w:rsidRDefault="00BF7FBC"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Pr>
          <w:rFonts w:ascii="Verdana" w:hAnsi="Verdana"/>
          <w:sz w:val="20"/>
          <w:szCs w:val="20"/>
        </w:rPr>
        <w:t>wpust odwadniający urządzenie dylatacji wielomodułowej,</w:t>
      </w:r>
    </w:p>
    <w:p w14:paraId="3BE77F01" w14:textId="77777777" w:rsidR="00BF7FBC" w:rsidRPr="00BC23C7" w:rsidRDefault="00BF7FBC"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Pr>
          <w:rFonts w:ascii="Verdana" w:hAnsi="Verdana"/>
          <w:sz w:val="20"/>
          <w:szCs w:val="20"/>
        </w:rPr>
        <w:t>materiały uszczelniające</w:t>
      </w:r>
      <w:r w:rsidRPr="00BC23C7">
        <w:rPr>
          <w:rFonts w:ascii="Verdana" w:hAnsi="Verdana"/>
          <w:sz w:val="20"/>
          <w:szCs w:val="20"/>
        </w:rPr>
        <w:t>.</w:t>
      </w:r>
    </w:p>
    <w:p w14:paraId="3B000BAD" w14:textId="5C94F9C9" w:rsidR="00BF7FBC" w:rsidRPr="00BF7FBC" w:rsidRDefault="00BF7FBC" w:rsidP="00F5774C">
      <w:pPr>
        <w:pStyle w:val="Nagwek2"/>
        <w:numPr>
          <w:ilvl w:val="2"/>
          <w:numId w:val="5"/>
        </w:numPr>
      </w:pPr>
      <w:bookmarkStart w:id="17" w:name="_Toc95214674"/>
      <w:r w:rsidRPr="00BF7FBC">
        <w:t>Konstrukcja urządzenia dylatacyjnego</w:t>
      </w:r>
      <w:bookmarkEnd w:id="17"/>
    </w:p>
    <w:p w14:paraId="0BCCBC2D" w14:textId="19B8D5C9" w:rsidR="00BF7FBC" w:rsidRPr="00BC23C7" w:rsidRDefault="00BF7FBC" w:rsidP="00BF7FBC">
      <w:pPr>
        <w:pStyle w:val="Tekstpodstawowy1"/>
        <w:shd w:val="clear" w:color="auto" w:fill="auto"/>
        <w:spacing w:before="0" w:after="60" w:line="240" w:lineRule="auto"/>
        <w:ind w:left="20" w:right="20" w:firstLine="0"/>
        <w:rPr>
          <w:rFonts w:ascii="Verdana" w:hAnsi="Verdana"/>
          <w:sz w:val="20"/>
          <w:szCs w:val="20"/>
        </w:rPr>
      </w:pPr>
      <w:r w:rsidRPr="00BC23C7">
        <w:rPr>
          <w:rFonts w:ascii="Verdana" w:hAnsi="Verdana"/>
          <w:sz w:val="20"/>
          <w:szCs w:val="20"/>
        </w:rPr>
        <w:t xml:space="preserve">Należy zastosować modułowe urządzenia dylatacyjne szczelne mocowane w </w:t>
      </w:r>
      <w:r w:rsidR="003442E5">
        <w:rPr>
          <w:rFonts w:ascii="Verdana" w:hAnsi="Verdana"/>
          <w:sz w:val="20"/>
          <w:szCs w:val="20"/>
        </w:rPr>
        <w:t xml:space="preserve">konstrukcji obiektu mostowego. </w:t>
      </w:r>
      <w:r w:rsidRPr="00BC23C7">
        <w:rPr>
          <w:rFonts w:ascii="Verdana" w:hAnsi="Verdana"/>
          <w:sz w:val="20"/>
          <w:szCs w:val="20"/>
        </w:rPr>
        <w:t>Zastosowane urządzenie dylatacyjne powinno być wodoszczelne.</w:t>
      </w:r>
    </w:p>
    <w:p w14:paraId="485BB309" w14:textId="4B082D15" w:rsidR="00BF7FBC" w:rsidRPr="00BC23C7" w:rsidRDefault="00BF7FBC" w:rsidP="00BF7FBC">
      <w:pPr>
        <w:pStyle w:val="Tekstpodstawowy1"/>
        <w:shd w:val="clear" w:color="auto" w:fill="auto"/>
        <w:spacing w:before="0" w:after="60" w:line="240" w:lineRule="auto"/>
        <w:ind w:left="20" w:right="20" w:firstLine="0"/>
        <w:rPr>
          <w:rFonts w:ascii="Verdana" w:hAnsi="Verdana"/>
          <w:sz w:val="20"/>
          <w:szCs w:val="20"/>
        </w:rPr>
      </w:pPr>
      <w:r w:rsidRPr="00BC23C7">
        <w:rPr>
          <w:rFonts w:ascii="Verdana" w:hAnsi="Verdana"/>
          <w:sz w:val="20"/>
          <w:szCs w:val="20"/>
        </w:rPr>
        <w:t>Urządzenia jednomodułowe o przebiegu prostym lub krzywoliniowym</w:t>
      </w:r>
      <w:r>
        <w:rPr>
          <w:rFonts w:ascii="Verdana" w:hAnsi="Verdana"/>
          <w:sz w:val="20"/>
          <w:szCs w:val="20"/>
        </w:rPr>
        <w:t xml:space="preserve"> powinny składać się z </w:t>
      </w:r>
      <w:r w:rsidRPr="00BC23C7">
        <w:rPr>
          <w:rFonts w:ascii="Verdana" w:hAnsi="Verdana"/>
          <w:sz w:val="20"/>
          <w:szCs w:val="20"/>
        </w:rPr>
        <w:t>dwóch skrajnych stalowych kształtowników (prowadnic) zakotwionych na krawędziach konstrukcji mostowej utrzymujących jeden elastomerowy profil uszczelniający. Elastomerowy profil powinien być szczelnie zamocowany we wnękach stalowych kształtowników, tak aby woda spływająca po nawierzchni nie mo</w:t>
      </w:r>
      <w:r w:rsidR="0074319A">
        <w:rPr>
          <w:rFonts w:ascii="Verdana" w:hAnsi="Verdana"/>
          <w:sz w:val="20"/>
          <w:szCs w:val="20"/>
        </w:rPr>
        <w:t xml:space="preserve">gła wpłynąć w </w:t>
      </w:r>
      <w:r w:rsidRPr="00BC23C7">
        <w:rPr>
          <w:rFonts w:ascii="Verdana" w:hAnsi="Verdana"/>
          <w:sz w:val="20"/>
          <w:szCs w:val="20"/>
        </w:rPr>
        <w:t>gł</w:t>
      </w:r>
      <w:r w:rsidR="0074319A">
        <w:rPr>
          <w:rFonts w:ascii="Verdana" w:hAnsi="Verdana"/>
          <w:sz w:val="20"/>
          <w:szCs w:val="20"/>
        </w:rPr>
        <w:t>ą</w:t>
      </w:r>
      <w:r w:rsidRPr="00BC23C7">
        <w:rPr>
          <w:rFonts w:ascii="Verdana" w:hAnsi="Verdana"/>
          <w:sz w:val="20"/>
          <w:szCs w:val="20"/>
        </w:rPr>
        <w:t>b szczeliny dylatacyjnej.</w:t>
      </w:r>
    </w:p>
    <w:p w14:paraId="00F02BF4" w14:textId="6E0C0655" w:rsidR="00BF7FBC" w:rsidRPr="00BC23C7" w:rsidRDefault="005B779D" w:rsidP="00BF7FBC">
      <w:pPr>
        <w:pStyle w:val="Tekstpodstawowy1"/>
        <w:shd w:val="clear" w:color="auto" w:fill="auto"/>
        <w:spacing w:before="0" w:after="60" w:line="240" w:lineRule="auto"/>
        <w:ind w:left="20" w:right="20" w:firstLine="0"/>
        <w:rPr>
          <w:rFonts w:ascii="Verdana" w:hAnsi="Verdana"/>
          <w:sz w:val="20"/>
          <w:szCs w:val="20"/>
        </w:rPr>
      </w:pPr>
      <w:r>
        <w:rPr>
          <w:rFonts w:ascii="Verdana" w:hAnsi="Verdana"/>
          <w:sz w:val="20"/>
          <w:szCs w:val="20"/>
        </w:rPr>
        <w:t>Wszystkie u</w:t>
      </w:r>
      <w:r w:rsidR="00BF7FBC" w:rsidRPr="00BC23C7">
        <w:rPr>
          <w:rFonts w:ascii="Verdana" w:hAnsi="Verdana"/>
          <w:sz w:val="20"/>
          <w:szCs w:val="20"/>
        </w:rPr>
        <w:t xml:space="preserve">rządzenia dylatacyjne powinny spełniać warunek odporności na powtarzalne obciążenia dynamiczne wg </w:t>
      </w:r>
      <w:r w:rsidR="00BF7FBC" w:rsidRPr="00295BF1">
        <w:rPr>
          <w:rFonts w:ascii="Verdana" w:hAnsi="Verdana"/>
          <w:sz w:val="20"/>
          <w:szCs w:val="20"/>
        </w:rPr>
        <w:t xml:space="preserve">procedury </w:t>
      </w:r>
      <w:proofErr w:type="spellStart"/>
      <w:r w:rsidR="00BF7FBC" w:rsidRPr="00295BF1">
        <w:rPr>
          <w:rFonts w:ascii="Verdana" w:hAnsi="Verdana"/>
          <w:sz w:val="20"/>
          <w:szCs w:val="20"/>
        </w:rPr>
        <w:t>IBDiM</w:t>
      </w:r>
      <w:proofErr w:type="spellEnd"/>
      <w:r w:rsidR="00BF7FBC" w:rsidRPr="00295BF1">
        <w:rPr>
          <w:rFonts w:ascii="Verdana" w:hAnsi="Verdana"/>
          <w:sz w:val="20"/>
          <w:szCs w:val="20"/>
        </w:rPr>
        <w:t xml:space="preserve"> Nr PB-TM-07/96.</w:t>
      </w:r>
    </w:p>
    <w:p w14:paraId="18D2CE4A" w14:textId="77777777" w:rsidR="00BF7FBC" w:rsidRPr="00BC23C7" w:rsidRDefault="00BF7FBC" w:rsidP="00BF7FBC">
      <w:pPr>
        <w:pStyle w:val="Tekstpodstawowy1"/>
        <w:shd w:val="clear" w:color="auto" w:fill="auto"/>
        <w:spacing w:before="0" w:after="60" w:line="240" w:lineRule="auto"/>
        <w:ind w:left="20" w:right="20" w:firstLine="0"/>
        <w:rPr>
          <w:rFonts w:ascii="Verdana" w:hAnsi="Verdana"/>
          <w:sz w:val="20"/>
          <w:szCs w:val="20"/>
        </w:rPr>
      </w:pPr>
      <w:r w:rsidRPr="00BC23C7">
        <w:rPr>
          <w:rFonts w:ascii="Verdana" w:hAnsi="Verdana"/>
          <w:sz w:val="20"/>
          <w:szCs w:val="20"/>
        </w:rPr>
        <w:t>Urządzenia wielomodułowe powinny być złożone z dwóch skrajnych kształtowników jezdni zakotwionych na krawędziach konstrukcji mostowej, kilku (co najmniej jednej) pośrednich kształtowników jezdni oraz odpowiedniej liczby (co najmniej dwóch) elastomerowych profili uszczelniających. Pośrednie kształtowniki powinny być odpowiednio podparte (np. na belkach trawersowych lub innych elementach stalowych) i tworzyć mechanizm geometrycznie zmienny, odkształcający się swobodnie pod wpływem przemieszczeń krawędzi przęsła mostowego i zachowujący jednocześnie wymaganą sztywność pod wpływem obciążeń wywoływanych przejazdem pojazdów mechanicznych. Nie dopuszcza się stosowania podparcia pośrednich kształtowników z wykorzystaniem mechanizmów nożycowych. Elementy podparcia pośrednich kształtowników oraz sterowania rozstawem poszczególnych modułów musza być systemami niezależnymi.</w:t>
      </w:r>
    </w:p>
    <w:p w14:paraId="6A40AB86" w14:textId="77777777" w:rsidR="00BF7FBC" w:rsidRPr="00BC23C7" w:rsidRDefault="00BF7FBC" w:rsidP="00BF7FBC">
      <w:pPr>
        <w:pStyle w:val="Tekstpodstawowy1"/>
        <w:shd w:val="clear" w:color="auto" w:fill="auto"/>
        <w:spacing w:before="0" w:after="60" w:line="240" w:lineRule="auto"/>
        <w:ind w:left="20" w:right="20" w:firstLine="0"/>
        <w:rPr>
          <w:rFonts w:ascii="Verdana" w:hAnsi="Verdana"/>
          <w:sz w:val="20"/>
          <w:szCs w:val="20"/>
        </w:rPr>
      </w:pPr>
      <w:r w:rsidRPr="00BC23C7">
        <w:rPr>
          <w:rFonts w:ascii="Verdana" w:hAnsi="Verdana"/>
          <w:sz w:val="20"/>
          <w:szCs w:val="20"/>
        </w:rPr>
        <w:t>Urządzenie dylatacyjne powinno być kotwione w konstrukcji obiektu za pomoc</w:t>
      </w:r>
      <w:r>
        <w:rPr>
          <w:rFonts w:ascii="Verdana" w:hAnsi="Verdana"/>
          <w:sz w:val="20"/>
          <w:szCs w:val="20"/>
        </w:rPr>
        <w:t>ą kotew w </w:t>
      </w:r>
      <w:r w:rsidRPr="00BC23C7">
        <w:rPr>
          <w:rFonts w:ascii="Verdana" w:hAnsi="Verdana"/>
          <w:sz w:val="20"/>
          <w:szCs w:val="20"/>
        </w:rPr>
        <w:t xml:space="preserve">postaci pętli, śrub, blach itp. stanowiących integralne części urządzenia. </w:t>
      </w:r>
    </w:p>
    <w:p w14:paraId="4E011353" w14:textId="77998DC5" w:rsidR="00BF7FBC" w:rsidRDefault="00BF7FBC" w:rsidP="00BF7FBC">
      <w:pPr>
        <w:pStyle w:val="Tekstpodstawowy1"/>
        <w:shd w:val="clear" w:color="auto" w:fill="auto"/>
        <w:spacing w:before="0" w:after="60" w:line="240" w:lineRule="auto"/>
        <w:ind w:left="20" w:right="20" w:firstLine="0"/>
        <w:rPr>
          <w:rFonts w:ascii="Verdana" w:hAnsi="Verdana"/>
          <w:sz w:val="20"/>
          <w:szCs w:val="20"/>
        </w:rPr>
      </w:pPr>
      <w:r>
        <w:rPr>
          <w:rFonts w:ascii="Verdana" w:hAnsi="Verdana"/>
          <w:sz w:val="20"/>
          <w:szCs w:val="20"/>
        </w:rPr>
        <w:t>Wielomodułowe u</w:t>
      </w:r>
      <w:r w:rsidRPr="00BC23C7">
        <w:rPr>
          <w:rFonts w:ascii="Verdana" w:hAnsi="Verdana"/>
          <w:sz w:val="20"/>
          <w:szCs w:val="20"/>
        </w:rPr>
        <w:t>rządzenie dylatacyjne powinno być wyposażone w strefie jezdni w elementy tłumiące hałas –</w:t>
      </w:r>
      <w:r>
        <w:rPr>
          <w:rFonts w:ascii="Verdana" w:hAnsi="Verdana"/>
          <w:sz w:val="20"/>
          <w:szCs w:val="20"/>
        </w:rPr>
        <w:t xml:space="preserve"> przyspawane </w:t>
      </w:r>
      <w:r w:rsidRPr="00BC23C7">
        <w:rPr>
          <w:rFonts w:ascii="Verdana" w:hAnsi="Verdana"/>
          <w:sz w:val="20"/>
          <w:szCs w:val="20"/>
        </w:rPr>
        <w:t xml:space="preserve">nakładki wyciszające ze stali nierdzewnej. W celu redukcji hałasu od spodu konstrukcji w obiektach pełniących funkcje przejść dla zwierząt należy stosować </w:t>
      </w:r>
      <w:r w:rsidR="009551AC" w:rsidRPr="009551AC">
        <w:rPr>
          <w:rFonts w:ascii="Verdana" w:hAnsi="Verdana"/>
          <w:sz w:val="20"/>
          <w:szCs w:val="20"/>
        </w:rPr>
        <w:t>np. płyty z wełny mineralnej lub pianki kauczukowej w</w:t>
      </w:r>
      <w:r w:rsidR="005B779D">
        <w:rPr>
          <w:rFonts w:ascii="Verdana" w:hAnsi="Verdana"/>
          <w:sz w:val="20"/>
          <w:szCs w:val="20"/>
        </w:rPr>
        <w:t xml:space="preserve"> obudowie z blachy ocynkowanej, </w:t>
      </w:r>
      <w:r w:rsidR="009551AC" w:rsidRPr="009551AC">
        <w:rPr>
          <w:rFonts w:ascii="Verdana" w:hAnsi="Verdana"/>
          <w:sz w:val="20"/>
          <w:szCs w:val="20"/>
        </w:rPr>
        <w:t>aluminiowej lub z tworzywa sztucznego. Konstrukcja elementów wygłuszenia powinna w łatwy sposób umożliwiać ich otwieran</w:t>
      </w:r>
      <w:r w:rsidR="005B779D">
        <w:rPr>
          <w:rFonts w:ascii="Verdana" w:hAnsi="Verdana"/>
          <w:sz w:val="20"/>
          <w:szCs w:val="20"/>
        </w:rPr>
        <w:t>i</w:t>
      </w:r>
      <w:r w:rsidR="009551AC" w:rsidRPr="009551AC">
        <w:rPr>
          <w:rFonts w:ascii="Verdana" w:hAnsi="Verdana"/>
          <w:sz w:val="20"/>
          <w:szCs w:val="20"/>
        </w:rPr>
        <w:t>e lub demontowan</w:t>
      </w:r>
      <w:r w:rsidR="005B779D">
        <w:rPr>
          <w:rFonts w:ascii="Verdana" w:hAnsi="Verdana"/>
          <w:sz w:val="20"/>
          <w:szCs w:val="20"/>
        </w:rPr>
        <w:t>i</w:t>
      </w:r>
      <w:r w:rsidR="009551AC" w:rsidRPr="009551AC">
        <w:rPr>
          <w:rFonts w:ascii="Verdana" w:hAnsi="Verdana"/>
          <w:sz w:val="20"/>
          <w:szCs w:val="20"/>
        </w:rPr>
        <w:t>e na wypadek przeglądów lub napraw urządzeń dylatacyjnych.</w:t>
      </w:r>
    </w:p>
    <w:p w14:paraId="1A4F3F01" w14:textId="77777777" w:rsidR="00BF7FBC" w:rsidRPr="00BC23C7" w:rsidRDefault="00BF7FBC" w:rsidP="00BF7FBC">
      <w:pPr>
        <w:pStyle w:val="Tekstpodstawowy1"/>
        <w:shd w:val="clear" w:color="auto" w:fill="auto"/>
        <w:spacing w:before="0" w:after="60" w:line="240" w:lineRule="auto"/>
        <w:ind w:left="20" w:right="20" w:firstLine="0"/>
        <w:rPr>
          <w:rFonts w:ascii="Verdana" w:hAnsi="Verdana"/>
          <w:sz w:val="20"/>
          <w:szCs w:val="20"/>
        </w:rPr>
      </w:pPr>
      <w:r>
        <w:rPr>
          <w:rFonts w:ascii="Verdana" w:hAnsi="Verdana"/>
          <w:sz w:val="20"/>
          <w:szCs w:val="20"/>
        </w:rPr>
        <w:t>Dopuszcza się nie stosowanie elementów tłumiących hałas w przypadku zastosowania wielomodułowego urządzenia dylatacyjnego o przebiegu falistym.</w:t>
      </w:r>
    </w:p>
    <w:p w14:paraId="4275DCFE" w14:textId="61966811" w:rsidR="005B779D" w:rsidRPr="005B779D" w:rsidRDefault="005B779D" w:rsidP="005B779D">
      <w:pPr>
        <w:rPr>
          <w:rFonts w:ascii="Verdana" w:eastAsia="Arial" w:hAnsi="Verdana" w:cs="Arial"/>
          <w:sz w:val="20"/>
          <w:szCs w:val="20"/>
        </w:rPr>
      </w:pPr>
      <w:r w:rsidRPr="005B779D">
        <w:rPr>
          <w:rFonts w:ascii="Verdana" w:eastAsia="Arial" w:hAnsi="Verdana" w:cs="Arial"/>
          <w:sz w:val="20"/>
          <w:szCs w:val="20"/>
        </w:rPr>
        <w:t xml:space="preserve">Wymaga się aby całe urządzenie dylatacyjne było wyposażone w zintegrowany wpust mostowy (w urządzeniach wielomodułowych) lub sączek ( w urządzeniach jednomodułowych) odprowadzające wody opadowe z dylatacji do instalacji odwodnienia obiektu. Zamawiający warunkowo dopuści również rozwiązanie, w którym woda opadowa z wkładki dylatacyjnej będzie odprowadzana poza obiekt przy czym rozwiązanie to będzie każdorazowo rozpatrywane indywidulanie i będzie wymagało zgody Zamawiającego.  Urządzenia dylatacyjne powinny być standardowo wyposażone w „blachy fartuchowe” </w:t>
      </w:r>
      <w:r w:rsidRPr="005B779D">
        <w:rPr>
          <w:rFonts w:ascii="Verdana" w:eastAsia="Arial" w:hAnsi="Verdana" w:cs="Arial"/>
          <w:sz w:val="20"/>
          <w:szCs w:val="20"/>
        </w:rPr>
        <w:lastRenderedPageBreak/>
        <w:t>wykonane ze stali nierdzewnej w gatunku co najmniej 1.4571 (wg PN-EN 10088-3) stanowiące tracone deskowanie szczeliny dylatacyjnej</w:t>
      </w:r>
      <w:r>
        <w:rPr>
          <w:rFonts w:ascii="Verdana" w:eastAsia="Arial" w:hAnsi="Verdana" w:cs="Arial"/>
          <w:sz w:val="20"/>
          <w:szCs w:val="20"/>
        </w:rPr>
        <w:t>.</w:t>
      </w:r>
    </w:p>
    <w:p w14:paraId="061EE3DD" w14:textId="77777777" w:rsidR="00BF7FBC" w:rsidRPr="00BC23C7" w:rsidRDefault="00BF7FBC" w:rsidP="00BF7FBC">
      <w:pPr>
        <w:pStyle w:val="Tekstpodstawowy1"/>
        <w:shd w:val="clear" w:color="auto" w:fill="auto"/>
        <w:spacing w:before="0" w:after="60" w:line="240" w:lineRule="auto"/>
        <w:ind w:left="20" w:right="20" w:firstLine="0"/>
        <w:rPr>
          <w:rFonts w:ascii="Verdana" w:hAnsi="Verdana"/>
          <w:sz w:val="20"/>
          <w:szCs w:val="20"/>
        </w:rPr>
      </w:pPr>
      <w:r w:rsidRPr="00BC23C7">
        <w:rPr>
          <w:rFonts w:ascii="Verdana" w:hAnsi="Verdana"/>
          <w:sz w:val="20"/>
          <w:szCs w:val="20"/>
        </w:rPr>
        <w:t xml:space="preserve">Modułowe urządzenia dylatacyjne powinny być wyposażone </w:t>
      </w:r>
      <w:r>
        <w:rPr>
          <w:rFonts w:ascii="Verdana" w:hAnsi="Verdana"/>
          <w:sz w:val="20"/>
          <w:szCs w:val="20"/>
        </w:rPr>
        <w:t>w</w:t>
      </w:r>
      <w:r w:rsidRPr="00BC23C7">
        <w:rPr>
          <w:rFonts w:ascii="Verdana" w:hAnsi="Verdana"/>
          <w:sz w:val="20"/>
          <w:szCs w:val="20"/>
        </w:rPr>
        <w:t xml:space="preserve"> profile uszczelniające. Profile stalowe</w:t>
      </w:r>
      <w:r>
        <w:rPr>
          <w:rFonts w:ascii="Verdana" w:hAnsi="Verdana"/>
          <w:sz w:val="20"/>
          <w:szCs w:val="20"/>
        </w:rPr>
        <w:t xml:space="preserve">, w przypadku braku dostępu od spodu dylatacji (przestrzeń między ścianką </w:t>
      </w:r>
      <w:proofErr w:type="spellStart"/>
      <w:r>
        <w:rPr>
          <w:rFonts w:ascii="Verdana" w:hAnsi="Verdana"/>
          <w:sz w:val="20"/>
          <w:szCs w:val="20"/>
        </w:rPr>
        <w:t>zapleczną</w:t>
      </w:r>
      <w:proofErr w:type="spellEnd"/>
      <w:r>
        <w:rPr>
          <w:rFonts w:ascii="Verdana" w:hAnsi="Verdana"/>
          <w:sz w:val="20"/>
          <w:szCs w:val="20"/>
        </w:rPr>
        <w:t xml:space="preserve"> a ustrojem nośnym)</w:t>
      </w:r>
      <w:r w:rsidRPr="00BC23C7">
        <w:rPr>
          <w:rFonts w:ascii="Verdana" w:hAnsi="Verdana"/>
          <w:sz w:val="20"/>
          <w:szCs w:val="20"/>
        </w:rPr>
        <w:t xml:space="preserve"> powinny samodzielnie gwarantować prawidłowe mocowanie uszczelki bez konieczności stosowania dodatkowych listew, bolców, śrub, trzpieni itp.</w:t>
      </w:r>
    </w:p>
    <w:p w14:paraId="6A18367A" w14:textId="5CB1DBEF" w:rsidR="00BF7FBC" w:rsidRDefault="00BF7FBC" w:rsidP="00BF7FBC">
      <w:pPr>
        <w:pStyle w:val="Tekstpodstawowy1"/>
        <w:shd w:val="clear" w:color="auto" w:fill="auto"/>
        <w:spacing w:before="0" w:after="60" w:line="240" w:lineRule="auto"/>
        <w:ind w:left="20" w:right="20" w:firstLine="0"/>
        <w:rPr>
          <w:rFonts w:ascii="Verdana" w:hAnsi="Verdana"/>
          <w:sz w:val="20"/>
          <w:szCs w:val="20"/>
        </w:rPr>
      </w:pPr>
      <w:r w:rsidRPr="00136195">
        <w:rPr>
          <w:rFonts w:ascii="Verdana" w:hAnsi="Verdana"/>
          <w:sz w:val="20"/>
          <w:szCs w:val="20"/>
        </w:rPr>
        <w:t>Stalowe profile dylatacyjne oraz wkładka elastomerowa muszą być wprowadzone na pionowe odcinki gzymsów. Elementy uszczelniające powinny być odporne na działanie czynników chemicznych (oleje, smary</w:t>
      </w:r>
      <w:r w:rsidRPr="00BC23C7">
        <w:rPr>
          <w:rFonts w:ascii="Verdana" w:hAnsi="Verdana"/>
          <w:sz w:val="20"/>
          <w:szCs w:val="20"/>
        </w:rPr>
        <w:t>), temperatury</w:t>
      </w:r>
      <w:bookmarkStart w:id="18" w:name="_GoBack"/>
      <w:bookmarkEnd w:id="18"/>
      <w:r w:rsidRPr="00BC23C7">
        <w:rPr>
          <w:rFonts w:ascii="Verdana" w:hAnsi="Verdana"/>
          <w:sz w:val="20"/>
          <w:szCs w:val="20"/>
        </w:rPr>
        <w:t xml:space="preserve"> i na starzenie.</w:t>
      </w:r>
    </w:p>
    <w:p w14:paraId="69CB8781" w14:textId="17E2608D" w:rsidR="009551AC" w:rsidRDefault="009551AC" w:rsidP="009551AC">
      <w:pPr>
        <w:pStyle w:val="Tekstpodstawowy"/>
        <w:rPr>
          <w:rFonts w:ascii="Verdana" w:eastAsia="Arial" w:hAnsi="Verdana" w:cs="Arial"/>
          <w:sz w:val="20"/>
          <w:szCs w:val="20"/>
        </w:rPr>
      </w:pPr>
      <w:r w:rsidRPr="009551AC">
        <w:rPr>
          <w:rFonts w:ascii="Verdana" w:eastAsia="Arial" w:hAnsi="Verdana" w:cs="Arial"/>
          <w:sz w:val="20"/>
          <w:szCs w:val="20"/>
        </w:rPr>
        <w:t>W skład urządzenia dylatacyjnego powinny wchodzić również blachy zabezpieczające szc</w:t>
      </w:r>
      <w:r w:rsidR="0074319A">
        <w:rPr>
          <w:rFonts w:ascii="Verdana" w:eastAsia="Arial" w:hAnsi="Verdana" w:cs="Arial"/>
          <w:sz w:val="20"/>
          <w:szCs w:val="20"/>
        </w:rPr>
        <w:t xml:space="preserve">zeliny dylatacyjne na </w:t>
      </w:r>
      <w:r w:rsidR="0074319A" w:rsidRPr="003D6E45">
        <w:rPr>
          <w:rFonts w:ascii="Verdana" w:eastAsia="Arial" w:hAnsi="Verdana" w:cs="Arial"/>
          <w:sz w:val="20"/>
          <w:szCs w:val="20"/>
        </w:rPr>
        <w:t xml:space="preserve">chodniku </w:t>
      </w:r>
      <w:r w:rsidRPr="003D6E45">
        <w:rPr>
          <w:rFonts w:ascii="Verdana" w:eastAsia="Arial" w:hAnsi="Verdana" w:cs="Arial"/>
          <w:sz w:val="20"/>
          <w:szCs w:val="20"/>
        </w:rPr>
        <w:t>i</w:t>
      </w:r>
      <w:r w:rsidR="003D6E45" w:rsidRPr="003D6E45">
        <w:rPr>
          <w:rFonts w:ascii="Verdana" w:eastAsia="Arial" w:hAnsi="Verdana" w:cs="Arial"/>
          <w:sz w:val="20"/>
          <w:szCs w:val="20"/>
        </w:rPr>
        <w:t xml:space="preserve"> </w:t>
      </w:r>
      <w:r w:rsidRPr="003D6E45">
        <w:rPr>
          <w:rFonts w:ascii="Verdana" w:eastAsia="Arial" w:hAnsi="Verdana" w:cs="Arial"/>
          <w:sz w:val="20"/>
          <w:szCs w:val="20"/>
        </w:rPr>
        <w:t>na gzymsach.</w:t>
      </w:r>
      <w:r w:rsidRPr="009551AC">
        <w:rPr>
          <w:rFonts w:ascii="Verdana" w:eastAsia="Arial" w:hAnsi="Verdana" w:cs="Arial"/>
          <w:sz w:val="20"/>
          <w:szCs w:val="20"/>
        </w:rPr>
        <w:t xml:space="preserve"> </w:t>
      </w:r>
    </w:p>
    <w:p w14:paraId="588B4743" w14:textId="77777777" w:rsidR="005B779D" w:rsidRPr="00C650B8" w:rsidRDefault="005B779D" w:rsidP="005B779D">
      <w:pPr>
        <w:pStyle w:val="Tekstpodstawowy"/>
        <w:rPr>
          <w:rFonts w:ascii="Verdana" w:eastAsia="Arial" w:hAnsi="Verdana" w:cs="Arial"/>
          <w:sz w:val="20"/>
          <w:szCs w:val="20"/>
        </w:rPr>
      </w:pPr>
      <w:r w:rsidRPr="005B779D">
        <w:rPr>
          <w:rFonts w:ascii="Verdana" w:eastAsia="Arial" w:hAnsi="Verdana" w:cs="Arial"/>
          <w:sz w:val="20"/>
          <w:szCs w:val="20"/>
        </w:rPr>
        <w:t>Urządzenia dylatacyjne powinny być montowane w sposób umożliwiający ich wymianę na pojedynczych</w:t>
      </w:r>
      <w:r w:rsidRPr="00C650B8">
        <w:rPr>
          <w:rFonts w:ascii="Verdana" w:eastAsia="Arial" w:hAnsi="Verdana" w:cs="Arial"/>
          <w:sz w:val="20"/>
          <w:szCs w:val="20"/>
        </w:rPr>
        <w:t xml:space="preserve"> pasach ruchu, dla dróg o prognozowanym SDR &gt; 30 tys. poj./dobę.</w:t>
      </w:r>
    </w:p>
    <w:p w14:paraId="3DEED211" w14:textId="19954643" w:rsidR="00BF7FBC" w:rsidRDefault="00BF7FBC" w:rsidP="00BF7FBC">
      <w:pPr>
        <w:pStyle w:val="Tekstpodstawowy1"/>
        <w:shd w:val="clear" w:color="auto" w:fill="auto"/>
        <w:spacing w:before="0" w:after="60" w:line="240" w:lineRule="auto"/>
        <w:ind w:left="20" w:right="20" w:firstLine="0"/>
        <w:rPr>
          <w:rFonts w:ascii="Verdana" w:hAnsi="Verdana"/>
          <w:sz w:val="20"/>
          <w:szCs w:val="20"/>
        </w:rPr>
      </w:pPr>
      <w:r w:rsidRPr="00BC23C7">
        <w:rPr>
          <w:rFonts w:ascii="Verdana" w:hAnsi="Verdana"/>
          <w:sz w:val="20"/>
          <w:szCs w:val="20"/>
        </w:rPr>
        <w:t xml:space="preserve">Wszystkie elementy </w:t>
      </w:r>
      <w:r w:rsidR="007359B8">
        <w:rPr>
          <w:rFonts w:ascii="Verdana" w:hAnsi="Verdana"/>
          <w:sz w:val="20"/>
          <w:szCs w:val="20"/>
        </w:rPr>
        <w:t>urządzenia dylatacyjnego</w:t>
      </w:r>
      <w:r w:rsidRPr="00BC23C7">
        <w:rPr>
          <w:rFonts w:ascii="Verdana" w:hAnsi="Verdana"/>
          <w:sz w:val="20"/>
          <w:szCs w:val="20"/>
        </w:rPr>
        <w:t xml:space="preserve"> (stalowe kształtowniki, elementy podpierające, profile uszczelniające, elementy kotwiące, blachy zabezpieczające i inne) powinny być przedmiotem </w:t>
      </w:r>
      <w:r w:rsidR="005B77C7" w:rsidRPr="00C650B8">
        <w:rPr>
          <w:rFonts w:ascii="Verdana" w:hAnsi="Verdana"/>
          <w:sz w:val="20"/>
          <w:szCs w:val="20"/>
        </w:rPr>
        <w:t xml:space="preserve">Europejskiej Oceny Technicznej (EOT) lub Krajowej Oceny Technicznej (KOT) </w:t>
      </w:r>
      <w:r w:rsidRPr="00BC23C7">
        <w:rPr>
          <w:rFonts w:ascii="Verdana" w:hAnsi="Verdana"/>
          <w:sz w:val="20"/>
          <w:szCs w:val="20"/>
        </w:rPr>
        <w:t>wydanej dla urządzenia dylatacyjnego, która powinna określać wymagania materiałowe dla poszczególnych elementów urządzenia.</w:t>
      </w:r>
    </w:p>
    <w:p w14:paraId="65A9BDD0" w14:textId="3EE5A5D7" w:rsidR="00C650B8" w:rsidRPr="00BC23C7" w:rsidRDefault="00C650B8" w:rsidP="00C650B8">
      <w:pPr>
        <w:pStyle w:val="Tekstpodstawowy1"/>
        <w:shd w:val="clear" w:color="auto" w:fill="auto"/>
        <w:spacing w:before="0" w:after="60" w:line="240" w:lineRule="auto"/>
        <w:ind w:right="20" w:firstLine="0"/>
        <w:rPr>
          <w:rFonts w:ascii="Verdana" w:hAnsi="Verdana"/>
          <w:sz w:val="20"/>
          <w:szCs w:val="20"/>
        </w:rPr>
      </w:pPr>
    </w:p>
    <w:p w14:paraId="75D4DB55" w14:textId="15A6C62A" w:rsidR="00C650B8" w:rsidRDefault="00C650B8" w:rsidP="00F5774C">
      <w:pPr>
        <w:pStyle w:val="Nagwek2"/>
        <w:numPr>
          <w:ilvl w:val="2"/>
          <w:numId w:val="5"/>
        </w:numPr>
      </w:pPr>
      <w:bookmarkStart w:id="19" w:name="_Toc95214675"/>
      <w:r>
        <w:t>Elementy metalowe urządzenia dylatacyjnego i zabezpieczenie antykorozyjne</w:t>
      </w:r>
      <w:bookmarkEnd w:id="19"/>
    </w:p>
    <w:p w14:paraId="1C43D507" w14:textId="77777777" w:rsidR="00C650B8" w:rsidRPr="00C650B8" w:rsidRDefault="00C650B8" w:rsidP="00C650B8">
      <w:pPr>
        <w:rPr>
          <w:rFonts w:ascii="Verdana" w:eastAsia="Arial" w:hAnsi="Verdana" w:cs="Times New Roman"/>
          <w:sz w:val="20"/>
          <w:szCs w:val="24"/>
        </w:rPr>
      </w:pPr>
      <w:r w:rsidRPr="00C650B8">
        <w:rPr>
          <w:rFonts w:ascii="Verdana" w:eastAsia="Arial" w:hAnsi="Verdana" w:cs="Times New Roman"/>
          <w:sz w:val="20"/>
          <w:szCs w:val="24"/>
        </w:rPr>
        <w:t>Minimalne parametry dla stalowych elementów konstrukcyjnych urządzenia dylatacyjnego:</w:t>
      </w:r>
    </w:p>
    <w:p w14:paraId="715025F6" w14:textId="684DBEFB" w:rsidR="00C650B8" w:rsidRPr="00C650B8" w:rsidRDefault="00C650B8" w:rsidP="00C650B8">
      <w:pPr>
        <w:widowControl w:val="0"/>
        <w:autoSpaceDE w:val="0"/>
        <w:autoSpaceDN w:val="0"/>
        <w:spacing w:after="0" w:line="240" w:lineRule="auto"/>
        <w:jc w:val="both"/>
        <w:rPr>
          <w:rFonts w:ascii="Verdana" w:eastAsia="Arial" w:hAnsi="Verdana" w:cs="Times New Roman"/>
          <w:sz w:val="20"/>
          <w:szCs w:val="24"/>
        </w:rPr>
      </w:pPr>
      <w:r w:rsidRPr="00C650B8">
        <w:rPr>
          <w:rFonts w:ascii="Verdana" w:eastAsia="Arial" w:hAnsi="Verdana" w:cs="Times New Roman"/>
          <w:sz w:val="20"/>
          <w:szCs w:val="24"/>
        </w:rPr>
        <w:t xml:space="preserve">Profile stalowe skrajne powinny być wykonane z profili „hybrydowych” wykonanych częściowo ze stali nierdzewnej (górna cześć profilu) i ze stali stopowej (dolna część profilu) zakotwionych w krawędziach konstrukcji mostowej. Profil „hybrydowy” będzie składał się z: </w:t>
      </w:r>
    </w:p>
    <w:p w14:paraId="2ACD45F4" w14:textId="337E5CDD" w:rsidR="00C650B8" w:rsidRPr="00C650B8" w:rsidRDefault="00C650B8" w:rsidP="00C650B8">
      <w:pPr>
        <w:pStyle w:val="Akapitzlist"/>
        <w:widowControl w:val="0"/>
        <w:numPr>
          <w:ilvl w:val="0"/>
          <w:numId w:val="41"/>
        </w:numPr>
        <w:autoSpaceDE w:val="0"/>
        <w:autoSpaceDN w:val="0"/>
        <w:spacing w:after="0" w:line="240" w:lineRule="auto"/>
        <w:jc w:val="both"/>
        <w:rPr>
          <w:rFonts w:ascii="Verdana" w:eastAsia="Arial" w:hAnsi="Verdana" w:cs="Times New Roman"/>
          <w:sz w:val="20"/>
          <w:szCs w:val="24"/>
        </w:rPr>
      </w:pPr>
      <w:r w:rsidRPr="00C650B8">
        <w:rPr>
          <w:rFonts w:ascii="Verdana" w:eastAsia="Arial" w:hAnsi="Verdana" w:cs="Times New Roman"/>
          <w:sz w:val="20"/>
          <w:szCs w:val="24"/>
        </w:rPr>
        <w:t>Górna część profilu ze stali nierdzewnej wg gatunku określonego w PN-EN 10088-3 z zastrzeżeniem, że granica plastyczności Rp0,2  i praca łamania KV będzie nie będzie niższa jak dla stali 1.4571;</w:t>
      </w:r>
    </w:p>
    <w:p w14:paraId="20017796" w14:textId="4D0E6E85" w:rsidR="00C650B8" w:rsidRPr="00C650B8" w:rsidRDefault="00C650B8" w:rsidP="00C650B8">
      <w:pPr>
        <w:pStyle w:val="Akapitzlist"/>
        <w:widowControl w:val="0"/>
        <w:numPr>
          <w:ilvl w:val="0"/>
          <w:numId w:val="41"/>
        </w:numPr>
        <w:autoSpaceDE w:val="0"/>
        <w:autoSpaceDN w:val="0"/>
        <w:spacing w:after="0" w:line="240" w:lineRule="auto"/>
        <w:jc w:val="both"/>
        <w:rPr>
          <w:rFonts w:ascii="Verdana" w:eastAsia="Arial" w:hAnsi="Verdana" w:cs="Times New Roman"/>
          <w:sz w:val="20"/>
          <w:szCs w:val="24"/>
        </w:rPr>
      </w:pPr>
      <w:r w:rsidRPr="00C650B8">
        <w:rPr>
          <w:rFonts w:ascii="Verdana" w:eastAsia="Arial" w:hAnsi="Verdana" w:cs="Times New Roman"/>
          <w:sz w:val="20"/>
          <w:szCs w:val="24"/>
        </w:rPr>
        <w:t xml:space="preserve">Dolna część profilu  ze stali wg gatunku określonego w PN-EN 10025-2 z zastrzeżeniem, że granica plastyczności R </w:t>
      </w:r>
      <w:proofErr w:type="spellStart"/>
      <w:r w:rsidRPr="00C650B8">
        <w:rPr>
          <w:rFonts w:ascii="Verdana" w:eastAsia="Arial" w:hAnsi="Verdana" w:cs="Times New Roman"/>
          <w:sz w:val="20"/>
          <w:szCs w:val="24"/>
        </w:rPr>
        <w:t>eH</w:t>
      </w:r>
      <w:proofErr w:type="spellEnd"/>
      <w:r w:rsidRPr="00C650B8">
        <w:rPr>
          <w:rFonts w:ascii="Verdana" w:eastAsia="Arial" w:hAnsi="Verdana" w:cs="Times New Roman"/>
          <w:sz w:val="20"/>
          <w:szCs w:val="24"/>
        </w:rPr>
        <w:t xml:space="preserve">  i praca łamania KV nie będzie niższa jak dla stali S235JR </w:t>
      </w:r>
    </w:p>
    <w:p w14:paraId="73557614" w14:textId="77777777" w:rsidR="00C650B8" w:rsidRPr="00C650B8" w:rsidRDefault="00C650B8" w:rsidP="00C650B8">
      <w:pPr>
        <w:widowControl w:val="0"/>
        <w:autoSpaceDE w:val="0"/>
        <w:autoSpaceDN w:val="0"/>
        <w:spacing w:after="0" w:line="240" w:lineRule="auto"/>
        <w:jc w:val="both"/>
        <w:rPr>
          <w:rFonts w:ascii="Verdana" w:eastAsia="Arial" w:hAnsi="Verdana" w:cs="Times New Roman"/>
          <w:sz w:val="20"/>
          <w:szCs w:val="24"/>
        </w:rPr>
      </w:pPr>
      <w:r w:rsidRPr="00C650B8">
        <w:rPr>
          <w:rFonts w:ascii="Verdana" w:eastAsia="Arial" w:hAnsi="Verdana" w:cs="Times New Roman"/>
          <w:sz w:val="20"/>
          <w:szCs w:val="24"/>
        </w:rPr>
        <w:t xml:space="preserve">Profile stalowe pośrednie powinny być wykonane z profili „hybrydowych” wykonanych częściowo ze stali nierdzewnej (górna cześć profilu) i ze stali stopowej (dolna część profilu) zakotwionych w krawędziach konstrukcji mostowej. Profil hybrydowy będzie składał się z: </w:t>
      </w:r>
    </w:p>
    <w:p w14:paraId="309FCD23" w14:textId="68FC41B9" w:rsidR="00C650B8" w:rsidRPr="00C650B8" w:rsidRDefault="00C650B8" w:rsidP="00C650B8">
      <w:pPr>
        <w:pStyle w:val="Akapitzlist"/>
        <w:widowControl w:val="0"/>
        <w:numPr>
          <w:ilvl w:val="0"/>
          <w:numId w:val="42"/>
        </w:numPr>
        <w:autoSpaceDE w:val="0"/>
        <w:autoSpaceDN w:val="0"/>
        <w:spacing w:after="0" w:line="240" w:lineRule="auto"/>
        <w:jc w:val="both"/>
        <w:rPr>
          <w:rFonts w:ascii="Verdana" w:eastAsia="Arial" w:hAnsi="Verdana" w:cs="Times New Roman"/>
          <w:sz w:val="20"/>
          <w:szCs w:val="24"/>
        </w:rPr>
      </w:pPr>
      <w:r w:rsidRPr="00C650B8">
        <w:rPr>
          <w:rFonts w:ascii="Verdana" w:eastAsia="Arial" w:hAnsi="Verdana" w:cs="Times New Roman"/>
          <w:sz w:val="20"/>
          <w:szCs w:val="24"/>
        </w:rPr>
        <w:t>Górna część profilu ze stali nierdzewnej wg gatunku określonego w PN-EN 10088-3 z zastrzeżeniem, że granica     plastyczności R p0,2  i praca łamania KV będzie nie będzie niższa jak dla stali 1.4571;</w:t>
      </w:r>
    </w:p>
    <w:p w14:paraId="7D8D7288" w14:textId="227628E8" w:rsidR="00C650B8" w:rsidRPr="00C650B8" w:rsidRDefault="00C650B8" w:rsidP="00C650B8">
      <w:pPr>
        <w:pStyle w:val="Akapitzlist"/>
        <w:widowControl w:val="0"/>
        <w:numPr>
          <w:ilvl w:val="0"/>
          <w:numId w:val="42"/>
        </w:numPr>
        <w:autoSpaceDE w:val="0"/>
        <w:autoSpaceDN w:val="0"/>
        <w:spacing w:after="0" w:line="240" w:lineRule="auto"/>
        <w:jc w:val="both"/>
        <w:rPr>
          <w:rFonts w:ascii="Verdana" w:eastAsia="Arial" w:hAnsi="Verdana" w:cs="Times New Roman"/>
          <w:sz w:val="20"/>
          <w:szCs w:val="24"/>
        </w:rPr>
      </w:pPr>
      <w:r w:rsidRPr="00C650B8">
        <w:rPr>
          <w:rFonts w:ascii="Verdana" w:eastAsia="Arial" w:hAnsi="Verdana" w:cs="Times New Roman"/>
          <w:sz w:val="20"/>
          <w:szCs w:val="24"/>
        </w:rPr>
        <w:t xml:space="preserve">Dolna część profilu  ze stali wg gatunku określonego w PN-EN 10025-2 z zastrzeżeniem, że granica plastyczności R </w:t>
      </w:r>
      <w:proofErr w:type="spellStart"/>
      <w:r w:rsidRPr="00C650B8">
        <w:rPr>
          <w:rFonts w:ascii="Verdana" w:eastAsia="Arial" w:hAnsi="Verdana" w:cs="Times New Roman"/>
          <w:sz w:val="20"/>
          <w:szCs w:val="24"/>
        </w:rPr>
        <w:t>eH</w:t>
      </w:r>
      <w:proofErr w:type="spellEnd"/>
      <w:r w:rsidRPr="00C650B8">
        <w:rPr>
          <w:rFonts w:ascii="Verdana" w:eastAsia="Arial" w:hAnsi="Verdana" w:cs="Times New Roman"/>
          <w:sz w:val="20"/>
          <w:szCs w:val="24"/>
        </w:rPr>
        <w:t xml:space="preserve">  i praca łamania KV nie będzie niższa jak dla stali S355J2;</w:t>
      </w:r>
    </w:p>
    <w:p w14:paraId="366FBBCD" w14:textId="77777777" w:rsidR="00C650B8" w:rsidRPr="00C650B8" w:rsidRDefault="00C650B8" w:rsidP="00C650B8">
      <w:pPr>
        <w:widowControl w:val="0"/>
        <w:autoSpaceDE w:val="0"/>
        <w:autoSpaceDN w:val="0"/>
        <w:spacing w:after="0" w:line="240" w:lineRule="auto"/>
        <w:jc w:val="both"/>
        <w:rPr>
          <w:rFonts w:ascii="Verdana" w:eastAsia="Arial" w:hAnsi="Verdana" w:cs="Times New Roman"/>
          <w:sz w:val="20"/>
          <w:szCs w:val="24"/>
        </w:rPr>
      </w:pPr>
      <w:r w:rsidRPr="00C650B8">
        <w:rPr>
          <w:rFonts w:ascii="Verdana" w:eastAsia="Arial" w:hAnsi="Verdana" w:cs="Times New Roman"/>
          <w:sz w:val="20"/>
          <w:szCs w:val="24"/>
        </w:rPr>
        <w:t xml:space="preserve">Elementy mechanizmu trawersowego – belki trawersowe ze stali niestopowej gatunku wg PN-EN 10025-2 z zastrzeżeniem, że granica plastyczności R </w:t>
      </w:r>
      <w:proofErr w:type="spellStart"/>
      <w:r w:rsidRPr="00C650B8">
        <w:rPr>
          <w:rFonts w:ascii="Verdana" w:eastAsia="Arial" w:hAnsi="Verdana" w:cs="Times New Roman"/>
          <w:sz w:val="20"/>
          <w:szCs w:val="24"/>
        </w:rPr>
        <w:t>eH</w:t>
      </w:r>
      <w:proofErr w:type="spellEnd"/>
      <w:r w:rsidRPr="00C650B8">
        <w:rPr>
          <w:rFonts w:ascii="Verdana" w:eastAsia="Arial" w:hAnsi="Verdana" w:cs="Times New Roman"/>
          <w:sz w:val="20"/>
          <w:szCs w:val="24"/>
        </w:rPr>
        <w:t xml:space="preserve">  i praca łamania KV nie będzie niższa jak dla stali S355J2;</w:t>
      </w:r>
    </w:p>
    <w:p w14:paraId="77846CA1" w14:textId="77777777" w:rsidR="00C650B8" w:rsidRPr="00C650B8" w:rsidRDefault="00C650B8" w:rsidP="00C650B8">
      <w:pPr>
        <w:widowControl w:val="0"/>
        <w:autoSpaceDE w:val="0"/>
        <w:autoSpaceDN w:val="0"/>
        <w:spacing w:after="0" w:line="240" w:lineRule="auto"/>
        <w:jc w:val="both"/>
        <w:rPr>
          <w:rFonts w:ascii="Verdana" w:eastAsia="Arial" w:hAnsi="Verdana" w:cs="Times New Roman"/>
          <w:sz w:val="20"/>
          <w:szCs w:val="24"/>
        </w:rPr>
      </w:pPr>
      <w:r w:rsidRPr="00C650B8">
        <w:rPr>
          <w:rFonts w:ascii="Verdana" w:eastAsia="Arial" w:hAnsi="Verdana" w:cs="Times New Roman"/>
          <w:sz w:val="20"/>
          <w:szCs w:val="24"/>
        </w:rPr>
        <w:t>Nakładki wyciszające – Zamawiający wymaga aby były wykonane ze stali nierdzewnej gatunku wg w PN-EN 10088-3 z zastrzeżeniem, że granica plastyczności R p0,2  i praca łamania KV będzie nie mniejsza niż dla stali 1.4301 lub 1.4571;</w:t>
      </w:r>
    </w:p>
    <w:p w14:paraId="2E484F6E" w14:textId="77777777" w:rsidR="00C650B8" w:rsidRPr="00C650B8" w:rsidRDefault="00C650B8" w:rsidP="00C650B8">
      <w:pPr>
        <w:pStyle w:val="Tekstpodstawowy"/>
        <w:rPr>
          <w:rFonts w:ascii="Verdana" w:eastAsia="Arial" w:hAnsi="Verdana" w:cs="Times New Roman"/>
          <w:sz w:val="20"/>
          <w:szCs w:val="24"/>
        </w:rPr>
      </w:pPr>
      <w:r w:rsidRPr="00C650B8">
        <w:rPr>
          <w:rFonts w:ascii="Verdana" w:eastAsia="Arial" w:hAnsi="Verdana" w:cs="Times New Roman"/>
          <w:sz w:val="20"/>
          <w:szCs w:val="24"/>
        </w:rPr>
        <w:t xml:space="preserve">Elementy metalowe urządzenia dylatacyjnego w tym dolna część profilu dylatacyjnego, z wyjątkiem elementów zakotwień stykających się z betonem, powinny być zabezpieczone antykorozyjnie. Elementy stalowe, na które należy nanieść powłokę </w:t>
      </w:r>
      <w:r w:rsidRPr="00C650B8">
        <w:rPr>
          <w:rFonts w:ascii="Verdana" w:eastAsia="Arial" w:hAnsi="Verdana" w:cs="Times New Roman"/>
          <w:sz w:val="20"/>
          <w:szCs w:val="24"/>
        </w:rPr>
        <w:lastRenderedPageBreak/>
        <w:t>antykorozyjną powinny być oczyszczone do stopnia czystości S.A.2 ½ wg PN-ISO 8501-1:1996. Całkowita grubość powłoki antykorozyjnej określona wg PN-EN ISO 2808:2000 powinna wynosić min 250 µm. Rodzaj zastosowanej powłoki, liczba i grubość naniesionych warstw powinny być określone w aprobacie technicznej urządzenia dylatacyjnego lub w projekcie technicznym urządzenia dostarczonym przez Wykonawcę. w takim przypadku materiały, z których wykonana zostanie powłoka antykorozyjna powinny mieć aktualną Aprobatę Techniczną lub/i Krajową Ocenę Techniczną (KOT) lub europejską aprobatę techniczną.</w:t>
      </w:r>
    </w:p>
    <w:p w14:paraId="271BFB04" w14:textId="08A5B99F" w:rsidR="00C650B8" w:rsidRDefault="00C650B8" w:rsidP="00C650B8">
      <w:pPr>
        <w:pStyle w:val="Tekstpodstawowy"/>
        <w:rPr>
          <w:rFonts w:ascii="Verdana" w:eastAsia="Arial" w:hAnsi="Verdana" w:cs="Times New Roman"/>
          <w:sz w:val="20"/>
          <w:szCs w:val="24"/>
        </w:rPr>
      </w:pPr>
      <w:r w:rsidRPr="00C650B8">
        <w:rPr>
          <w:rFonts w:ascii="Verdana" w:eastAsia="Arial" w:hAnsi="Verdana" w:cs="Times New Roman"/>
          <w:sz w:val="20"/>
          <w:szCs w:val="24"/>
        </w:rPr>
        <w:t>Elementy metalowe narażone na działanie czynników atmosferycznych, w tym górna część profilu dylatacyjnego powinny być wykonane w  całości ze stali nierdzewnej. Nie dopuszcza się stosowania w tych miejscach nakładek ze stali nierdzewnej w postaci płaszcza astenicznego nałożonego na trzon ze stali czarnej. Górna część profilu dylatacyjnego wystawioną na działanie czynników atmosferycznych to główka dylatacji wraz z całą wewnętrzną komorą zamka zakleszczającego wkładkę neoprenową  i tylną części główki przylegającej do grubości warstwy ścieralnej nawierzchni.</w:t>
      </w:r>
    </w:p>
    <w:p w14:paraId="37F2802C" w14:textId="77777777" w:rsidR="00C650B8" w:rsidRPr="00C650B8" w:rsidRDefault="00C650B8" w:rsidP="00C650B8">
      <w:pPr>
        <w:pStyle w:val="Tekstpodstawowy"/>
        <w:rPr>
          <w:rFonts w:ascii="Verdana" w:eastAsia="Arial" w:hAnsi="Verdana" w:cs="Times New Roman"/>
          <w:sz w:val="20"/>
          <w:szCs w:val="24"/>
        </w:rPr>
      </w:pPr>
    </w:p>
    <w:p w14:paraId="3D3EFCF9" w14:textId="6B448FD8" w:rsidR="00C650B8" w:rsidRDefault="00C650B8" w:rsidP="00F5774C">
      <w:pPr>
        <w:pStyle w:val="Nagwek2"/>
        <w:numPr>
          <w:ilvl w:val="2"/>
          <w:numId w:val="5"/>
        </w:numPr>
      </w:pPr>
      <w:bookmarkStart w:id="20" w:name="_Toc95214676"/>
      <w:r>
        <w:t>Profile uszczelniające (wkładki dylatacyjne)</w:t>
      </w:r>
      <w:bookmarkEnd w:id="20"/>
    </w:p>
    <w:p w14:paraId="61253302" w14:textId="411C2A21" w:rsidR="00C650B8" w:rsidRPr="00C650B8" w:rsidRDefault="00C650B8" w:rsidP="00C650B8">
      <w:pPr>
        <w:rPr>
          <w:rFonts w:ascii="Verdana" w:eastAsia="Arial" w:hAnsi="Verdana" w:cs="Times New Roman"/>
          <w:sz w:val="20"/>
          <w:szCs w:val="24"/>
        </w:rPr>
      </w:pPr>
      <w:r w:rsidRPr="00C650B8">
        <w:rPr>
          <w:rFonts w:ascii="Verdana" w:eastAsia="Arial" w:hAnsi="Verdana" w:cs="Times New Roman"/>
          <w:sz w:val="20"/>
          <w:szCs w:val="24"/>
        </w:rPr>
        <w:t>Zamawiający wymaga aby urządzenie dylatacyjne wyposażone było we wzmocniony profil</w:t>
      </w:r>
      <w:r>
        <w:rPr>
          <w:rFonts w:ascii="Verdana" w:eastAsia="Arial" w:hAnsi="Verdana" w:cs="Times New Roman"/>
          <w:sz w:val="20"/>
          <w:szCs w:val="24"/>
        </w:rPr>
        <w:t xml:space="preserve"> </w:t>
      </w:r>
      <w:r w:rsidRPr="00C650B8">
        <w:rPr>
          <w:rFonts w:ascii="Verdana" w:eastAsia="Arial" w:hAnsi="Verdana" w:cs="Times New Roman"/>
          <w:sz w:val="20"/>
          <w:szCs w:val="24"/>
        </w:rPr>
        <w:t xml:space="preserve">uszczelniający posiadający dodatkowe pasmo membrany tzw. „garb” nad profilem podstawowym (przekrój zamknięty typu karo). Przykładowy kształt profilu uszczelniającego wzmocnionego obrazuje rys nr 1. </w:t>
      </w:r>
    </w:p>
    <w:p w14:paraId="6B22B415" w14:textId="77777777" w:rsidR="00C650B8" w:rsidRPr="00C650B8" w:rsidRDefault="00C650B8" w:rsidP="00C650B8">
      <w:pPr>
        <w:jc w:val="center"/>
        <w:rPr>
          <w:rFonts w:ascii="Verdana" w:eastAsia="Arial" w:hAnsi="Verdana" w:cs="Times New Roman"/>
          <w:sz w:val="16"/>
          <w:szCs w:val="16"/>
        </w:rPr>
      </w:pPr>
      <w:r w:rsidRPr="00C650B8">
        <w:rPr>
          <w:rFonts w:ascii="Verdana" w:eastAsia="Arial" w:hAnsi="Verdana" w:cs="Times New Roman"/>
          <w:noProof/>
          <w:sz w:val="16"/>
          <w:szCs w:val="16"/>
          <w:lang w:eastAsia="pl-PL"/>
        </w:rPr>
        <w:drawing>
          <wp:inline distT="0" distB="0" distL="0" distR="0" wp14:anchorId="5C4FDD48" wp14:editId="7EE908F1">
            <wp:extent cx="1505041" cy="698360"/>
            <wp:effectExtent l="0" t="0" r="0" b="6985"/>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4614" cy="735283"/>
                    </a:xfrm>
                    <a:prstGeom prst="rect">
                      <a:avLst/>
                    </a:prstGeom>
                    <a:noFill/>
                    <a:ln>
                      <a:noFill/>
                    </a:ln>
                    <a:effectLst>
                      <a:reflection endPos="0" dist="50800" dir="5400000" sy="-100000" algn="bl" rotWithShape="0"/>
                      <a:softEdge rad="0"/>
                    </a:effectLst>
                  </pic:spPr>
                </pic:pic>
              </a:graphicData>
            </a:graphic>
          </wp:inline>
        </w:drawing>
      </w:r>
    </w:p>
    <w:p w14:paraId="2D637A19" w14:textId="77777777" w:rsidR="00C650B8" w:rsidRPr="00C650B8" w:rsidRDefault="00C650B8" w:rsidP="00C650B8">
      <w:pPr>
        <w:jc w:val="center"/>
        <w:rPr>
          <w:rFonts w:ascii="Verdana" w:eastAsia="Arial" w:hAnsi="Verdana" w:cs="Times New Roman"/>
          <w:sz w:val="16"/>
          <w:szCs w:val="16"/>
        </w:rPr>
      </w:pPr>
      <w:r w:rsidRPr="00C650B8">
        <w:rPr>
          <w:rFonts w:ascii="Verdana" w:eastAsia="Arial" w:hAnsi="Verdana" w:cs="Times New Roman"/>
          <w:sz w:val="16"/>
          <w:szCs w:val="16"/>
        </w:rPr>
        <w:t>Rys. 1 Przykład kształtu profilu uszczelniającego wzmocnionego</w:t>
      </w:r>
    </w:p>
    <w:p w14:paraId="73B0FAC6" w14:textId="77777777" w:rsidR="00C650B8" w:rsidRDefault="00C650B8" w:rsidP="00C650B8">
      <w:pPr>
        <w:pStyle w:val="Tekstpodstawowy1"/>
        <w:shd w:val="clear" w:color="auto" w:fill="auto"/>
        <w:spacing w:before="0" w:after="60" w:line="240" w:lineRule="auto"/>
        <w:ind w:right="20" w:firstLine="0"/>
        <w:rPr>
          <w:rFonts w:asciiTheme="minorHAnsi" w:eastAsiaTheme="minorHAnsi" w:hAnsiTheme="minorHAnsi" w:cstheme="minorBidi"/>
          <w:sz w:val="22"/>
          <w:szCs w:val="22"/>
        </w:rPr>
      </w:pPr>
    </w:p>
    <w:p w14:paraId="597B8DEF" w14:textId="307E2DD4" w:rsidR="00BF7FBC" w:rsidRPr="00BC23C7" w:rsidRDefault="00BF7FBC" w:rsidP="00C650B8">
      <w:pPr>
        <w:pStyle w:val="Tekstpodstawowy1"/>
        <w:shd w:val="clear" w:color="auto" w:fill="auto"/>
        <w:spacing w:before="0" w:after="60" w:line="240" w:lineRule="auto"/>
        <w:ind w:right="20" w:firstLine="0"/>
        <w:rPr>
          <w:rFonts w:ascii="Verdana" w:hAnsi="Verdana"/>
          <w:sz w:val="20"/>
          <w:szCs w:val="20"/>
        </w:rPr>
      </w:pPr>
      <w:r w:rsidRPr="00BC23C7">
        <w:rPr>
          <w:rFonts w:ascii="Verdana" w:hAnsi="Verdana"/>
          <w:sz w:val="20"/>
          <w:szCs w:val="20"/>
        </w:rPr>
        <w:t xml:space="preserve">Wymagania dla elastomeru stosowanego do produkcji elementów uszczelniających dla modułowych urządzeń dylatacyjnych powinny być podane w </w:t>
      </w:r>
      <w:r w:rsidR="005B77C7">
        <w:rPr>
          <w:rFonts w:ascii="Verdana" w:hAnsi="Verdana" w:cs="Times New Roman"/>
          <w:sz w:val="20"/>
          <w:szCs w:val="24"/>
        </w:rPr>
        <w:t>Europejskiej Ocenie</w:t>
      </w:r>
      <w:r w:rsidR="005B77C7" w:rsidRPr="00DB5F6E">
        <w:rPr>
          <w:rFonts w:ascii="Verdana" w:hAnsi="Verdana" w:cs="Times New Roman"/>
          <w:sz w:val="20"/>
          <w:szCs w:val="24"/>
        </w:rPr>
        <w:t xml:space="preserve"> Tech</w:t>
      </w:r>
      <w:r w:rsidR="005B77C7">
        <w:rPr>
          <w:rFonts w:ascii="Verdana" w:hAnsi="Verdana" w:cs="Times New Roman"/>
          <w:sz w:val="20"/>
          <w:szCs w:val="24"/>
        </w:rPr>
        <w:t>nicznej (EOT) lub Krajowej Ocenie</w:t>
      </w:r>
      <w:r w:rsidR="005B77C7" w:rsidRPr="00DB5F6E">
        <w:rPr>
          <w:rFonts w:ascii="Verdana" w:hAnsi="Verdana" w:cs="Times New Roman"/>
          <w:sz w:val="20"/>
          <w:szCs w:val="24"/>
        </w:rPr>
        <w:t xml:space="preserve"> Technicznej (KOT)</w:t>
      </w:r>
      <w:r w:rsidR="005B77C7">
        <w:rPr>
          <w:rFonts w:ascii="Verdana" w:hAnsi="Verdana" w:cs="Times New Roman"/>
          <w:sz w:val="20"/>
          <w:szCs w:val="24"/>
        </w:rPr>
        <w:t xml:space="preserve"> </w:t>
      </w:r>
      <w:r w:rsidRPr="00BC23C7">
        <w:rPr>
          <w:rFonts w:ascii="Verdana" w:hAnsi="Verdana"/>
          <w:sz w:val="20"/>
          <w:szCs w:val="20"/>
        </w:rPr>
        <w:t>konkretnego urządzenia dylatacyjnego.</w:t>
      </w:r>
    </w:p>
    <w:p w14:paraId="7400E4DC" w14:textId="77777777" w:rsidR="00BF7FBC" w:rsidRPr="00BC23C7" w:rsidRDefault="00BF7FBC" w:rsidP="00BF7FBC">
      <w:pPr>
        <w:pStyle w:val="Tekstpodstawowy1"/>
        <w:shd w:val="clear" w:color="auto" w:fill="auto"/>
        <w:spacing w:before="0" w:after="60" w:line="240" w:lineRule="auto"/>
        <w:ind w:left="20" w:right="20" w:firstLine="0"/>
        <w:rPr>
          <w:rFonts w:ascii="Verdana" w:hAnsi="Verdana"/>
          <w:sz w:val="20"/>
          <w:szCs w:val="20"/>
        </w:rPr>
      </w:pPr>
      <w:r w:rsidRPr="00BC23C7">
        <w:rPr>
          <w:rFonts w:ascii="Verdana" w:hAnsi="Verdana"/>
          <w:sz w:val="20"/>
          <w:szCs w:val="20"/>
        </w:rPr>
        <w:t xml:space="preserve">Wkładki </w:t>
      </w:r>
      <w:r>
        <w:rPr>
          <w:rFonts w:ascii="Verdana" w:hAnsi="Verdana"/>
          <w:sz w:val="20"/>
          <w:szCs w:val="20"/>
        </w:rPr>
        <w:t>elastomerowe</w:t>
      </w:r>
      <w:r w:rsidRPr="00BC23C7">
        <w:rPr>
          <w:rFonts w:ascii="Verdana" w:hAnsi="Verdana"/>
          <w:sz w:val="20"/>
          <w:szCs w:val="20"/>
        </w:rPr>
        <w:t xml:space="preserve"> w strefach osi cieków, mają posiadać odwodnienie odprowadzające wody opadowe, o ile całe urządzenie nie jest wyposażone w zintegrowany wpust mostowy.</w:t>
      </w:r>
    </w:p>
    <w:p w14:paraId="6158C05C" w14:textId="598DAF37" w:rsidR="00BF7FBC" w:rsidRDefault="00BF7FBC" w:rsidP="00BF7FBC">
      <w:pPr>
        <w:pStyle w:val="Tekstpodstawowy1"/>
        <w:shd w:val="clear" w:color="auto" w:fill="auto"/>
        <w:spacing w:before="0" w:after="60" w:line="240" w:lineRule="auto"/>
        <w:ind w:left="20" w:right="20" w:firstLine="0"/>
        <w:rPr>
          <w:rFonts w:ascii="Verdana" w:hAnsi="Verdana"/>
          <w:sz w:val="20"/>
          <w:szCs w:val="20"/>
        </w:rPr>
      </w:pPr>
      <w:r w:rsidRPr="00BC23C7">
        <w:rPr>
          <w:rFonts w:ascii="Verdana" w:hAnsi="Verdana"/>
          <w:sz w:val="20"/>
          <w:szCs w:val="20"/>
        </w:rPr>
        <w:t xml:space="preserve">Wkładki </w:t>
      </w:r>
      <w:r>
        <w:rPr>
          <w:rFonts w:ascii="Verdana" w:hAnsi="Verdana"/>
          <w:sz w:val="20"/>
          <w:szCs w:val="20"/>
        </w:rPr>
        <w:t>elastomerowe</w:t>
      </w:r>
      <w:r w:rsidRPr="00BC23C7">
        <w:rPr>
          <w:rFonts w:ascii="Verdana" w:hAnsi="Verdana"/>
          <w:sz w:val="20"/>
          <w:szCs w:val="20"/>
        </w:rPr>
        <w:t xml:space="preserve"> musza posiadać systemowe kształtki, które zapewniają swobodę </w:t>
      </w:r>
      <w:r>
        <w:rPr>
          <w:rFonts w:ascii="Verdana" w:hAnsi="Verdana"/>
          <w:sz w:val="20"/>
          <w:szCs w:val="20"/>
        </w:rPr>
        <w:t>odpływu</w:t>
      </w:r>
      <w:r w:rsidRPr="00BC23C7">
        <w:rPr>
          <w:rFonts w:ascii="Verdana" w:hAnsi="Verdana"/>
          <w:sz w:val="20"/>
          <w:szCs w:val="20"/>
        </w:rPr>
        <w:t xml:space="preserve"> ścieków i podłączenia saczka odwadniającego, a szczegół odwodnienia musi być zatwierdzony przez Zamawiającego i ujęty w dokumentacji projektowej urządzeń dylatacyjnych. </w:t>
      </w:r>
    </w:p>
    <w:p w14:paraId="2B87B995" w14:textId="77777777" w:rsidR="00C650B8" w:rsidRPr="00BC23C7" w:rsidRDefault="00C650B8" w:rsidP="00BF7FBC">
      <w:pPr>
        <w:pStyle w:val="Tekstpodstawowy1"/>
        <w:shd w:val="clear" w:color="auto" w:fill="auto"/>
        <w:spacing w:before="0" w:after="60" w:line="240" w:lineRule="auto"/>
        <w:ind w:left="20" w:right="20" w:firstLine="0"/>
        <w:rPr>
          <w:rFonts w:ascii="Verdana" w:hAnsi="Verdana"/>
          <w:sz w:val="20"/>
          <w:szCs w:val="20"/>
        </w:rPr>
      </w:pPr>
    </w:p>
    <w:p w14:paraId="6F3042F0" w14:textId="73157431" w:rsidR="00C650B8" w:rsidRDefault="00C650B8" w:rsidP="00F5774C">
      <w:pPr>
        <w:pStyle w:val="Nagwek2"/>
        <w:numPr>
          <w:ilvl w:val="2"/>
          <w:numId w:val="5"/>
        </w:numPr>
      </w:pPr>
      <w:bookmarkStart w:id="21" w:name="_Toc95214677"/>
      <w:r>
        <w:t>Blachy zabezpieczające</w:t>
      </w:r>
      <w:bookmarkEnd w:id="21"/>
    </w:p>
    <w:p w14:paraId="12B4904F" w14:textId="3ED3D9DC" w:rsidR="00C650B8" w:rsidRPr="00C650B8" w:rsidRDefault="00C650B8" w:rsidP="00C650B8">
      <w:pPr>
        <w:rPr>
          <w:rFonts w:ascii="Verdana" w:eastAsia="Arial" w:hAnsi="Verdana" w:cs="Arial"/>
          <w:sz w:val="20"/>
          <w:szCs w:val="20"/>
        </w:rPr>
      </w:pPr>
      <w:r w:rsidRPr="00C650B8">
        <w:rPr>
          <w:rFonts w:ascii="Verdana" w:eastAsia="Arial" w:hAnsi="Verdana" w:cs="Arial"/>
          <w:sz w:val="20"/>
          <w:szCs w:val="20"/>
        </w:rPr>
        <w:t>Blachy zabezpieczające (poziome</w:t>
      </w:r>
      <w:r w:rsidRPr="00CB72B2">
        <w:rPr>
          <w:rFonts w:ascii="Verdana" w:eastAsia="Arial" w:hAnsi="Verdana" w:cs="Arial"/>
          <w:sz w:val="20"/>
          <w:szCs w:val="20"/>
        </w:rPr>
        <w:t>), maskujące (pionowe) oraz ślizgowe należy wykonać z blachy ze stali nierdzewnej w gatunku co najmniej 1.4571 (wg. PN-EN 10088-3). Grubość stosowanych blach powinna być nie mniejsza niż 5 mm a ich szerokości dostosowane do szerokości urządzenia oraz/i zakresu jego pracy.</w:t>
      </w:r>
      <w:r w:rsidRPr="00C650B8">
        <w:rPr>
          <w:rFonts w:ascii="Verdana" w:eastAsia="Arial" w:hAnsi="Verdana" w:cs="Arial"/>
          <w:sz w:val="20"/>
          <w:szCs w:val="20"/>
        </w:rPr>
        <w:t xml:space="preserve"> </w:t>
      </w:r>
    </w:p>
    <w:p w14:paraId="3410DBAD" w14:textId="77777777" w:rsidR="00C650B8" w:rsidRPr="00C650B8" w:rsidRDefault="00C650B8" w:rsidP="00C650B8">
      <w:pPr>
        <w:rPr>
          <w:rFonts w:ascii="Verdana" w:eastAsia="Arial" w:hAnsi="Verdana" w:cs="Arial"/>
          <w:sz w:val="20"/>
          <w:szCs w:val="20"/>
        </w:rPr>
      </w:pPr>
      <w:r w:rsidRPr="00C650B8">
        <w:rPr>
          <w:rFonts w:ascii="Verdana" w:eastAsia="Arial" w:hAnsi="Verdana" w:cs="Arial"/>
          <w:sz w:val="20"/>
          <w:szCs w:val="20"/>
        </w:rPr>
        <w:t xml:space="preserve">Nie dopuszcza się, aby blachy zabezpieczające i maskujące wykonane zostały w postaci jednego elementu. Blachę maskującą urządzenia dylatacyjnego należy stosować w obrębie powierzchni poziomej kapy chodnikowej wraz z krawężnikiem (bez powierzchnie </w:t>
      </w:r>
      <w:r w:rsidRPr="00C650B8">
        <w:rPr>
          <w:rFonts w:ascii="Verdana" w:eastAsia="Arial" w:hAnsi="Verdana" w:cs="Arial"/>
          <w:sz w:val="20"/>
          <w:szCs w:val="20"/>
        </w:rPr>
        <w:lastRenderedPageBreak/>
        <w:t xml:space="preserve">skośnej krawężnika) oraz powierzchni pionowej deski gzymsowej. Element maskujący szczelinę dylatacyjna na desce gzymsowej ma być montowany niezależnie. </w:t>
      </w:r>
    </w:p>
    <w:p w14:paraId="05C83F70" w14:textId="77777777" w:rsidR="00C650B8" w:rsidRPr="00C650B8" w:rsidRDefault="00C650B8" w:rsidP="00C650B8">
      <w:pPr>
        <w:rPr>
          <w:rFonts w:ascii="Verdana" w:eastAsia="Arial" w:hAnsi="Verdana" w:cs="Arial"/>
          <w:sz w:val="20"/>
          <w:szCs w:val="20"/>
        </w:rPr>
      </w:pPr>
      <w:r w:rsidRPr="00C650B8">
        <w:rPr>
          <w:rFonts w:ascii="Verdana" w:eastAsia="Arial" w:hAnsi="Verdana" w:cs="Arial"/>
          <w:sz w:val="20"/>
          <w:szCs w:val="20"/>
        </w:rPr>
        <w:t xml:space="preserve">Poziome blachy zabezpieczające wymagane są jedynie w strefach chodnikowych. Nie są natomiast wymagane w strefach wyniesionych poboczy technicznych. </w:t>
      </w:r>
    </w:p>
    <w:p w14:paraId="6E365904" w14:textId="77777777" w:rsidR="00C650B8" w:rsidRPr="00C650B8" w:rsidRDefault="00C650B8" w:rsidP="00C650B8">
      <w:pPr>
        <w:rPr>
          <w:rFonts w:ascii="Verdana" w:eastAsia="Arial" w:hAnsi="Verdana" w:cs="Arial"/>
          <w:sz w:val="20"/>
          <w:szCs w:val="20"/>
        </w:rPr>
      </w:pPr>
      <w:r w:rsidRPr="00C650B8">
        <w:rPr>
          <w:rFonts w:ascii="Verdana" w:eastAsia="Arial" w:hAnsi="Verdana" w:cs="Arial"/>
          <w:sz w:val="20"/>
          <w:szCs w:val="20"/>
        </w:rPr>
        <w:t xml:space="preserve">W przypadkach, w których wymagane jest stosowanie poziomych blach zabezpieczających szczeliny dylatacyjne (dotyczy kap chodnikowych) nie dopuszcza się, aby blachy te oparte były bezpośrednio na nawierzchni chemoutwardzalnej. Do zabezpieczenia podłoża, po którym blachy zabezpieczające będą się przesuwać należy stosować zakotwione w kapach tzw. blachy ślizgowe wykonane ze stali nierdzewnej w gatunku co najmniej 1.4571 (wg PN-EN 10088-3) </w:t>
      </w:r>
    </w:p>
    <w:p w14:paraId="3601EA89" w14:textId="77777777" w:rsidR="00C650B8" w:rsidRPr="00C650B8" w:rsidRDefault="00C650B8" w:rsidP="00C650B8">
      <w:pPr>
        <w:rPr>
          <w:rFonts w:ascii="Verdana" w:eastAsia="Arial" w:hAnsi="Verdana" w:cs="Arial"/>
          <w:sz w:val="20"/>
          <w:szCs w:val="20"/>
        </w:rPr>
      </w:pPr>
      <w:r w:rsidRPr="00C650B8">
        <w:rPr>
          <w:rFonts w:ascii="Verdana" w:eastAsia="Arial" w:hAnsi="Verdana" w:cs="Arial"/>
          <w:sz w:val="20"/>
          <w:szCs w:val="20"/>
        </w:rPr>
        <w:t xml:space="preserve">Grubość blach ślizgowych nie powinna być mniejsza niż 4 mm, natomiast szerokość powinna zostać dobrana do zakresu pracy dylatacji. </w:t>
      </w:r>
    </w:p>
    <w:p w14:paraId="028F5BD2" w14:textId="77777777" w:rsidR="00C650B8" w:rsidRPr="00C650B8" w:rsidRDefault="00C650B8" w:rsidP="00C650B8">
      <w:pPr>
        <w:rPr>
          <w:rFonts w:ascii="Verdana" w:eastAsia="Arial" w:hAnsi="Verdana" w:cs="Arial"/>
          <w:sz w:val="20"/>
          <w:szCs w:val="20"/>
        </w:rPr>
      </w:pPr>
      <w:r w:rsidRPr="00C650B8">
        <w:rPr>
          <w:rFonts w:ascii="Verdana" w:eastAsia="Arial" w:hAnsi="Verdana" w:cs="Arial"/>
          <w:sz w:val="20"/>
          <w:szCs w:val="20"/>
        </w:rPr>
        <w:t xml:space="preserve">Wymaga się, aby górna powierzchnia blach zabezpieczających szczeliny dylatacyjne </w:t>
      </w:r>
      <w:r w:rsidRPr="00136195">
        <w:rPr>
          <w:rFonts w:ascii="Verdana" w:eastAsia="Arial" w:hAnsi="Verdana" w:cs="Arial"/>
          <w:sz w:val="20"/>
          <w:szCs w:val="20"/>
          <w:highlight w:val="yellow"/>
        </w:rPr>
        <w:t>zlicowana</w:t>
      </w:r>
      <w:r w:rsidRPr="00C650B8">
        <w:rPr>
          <w:rFonts w:ascii="Verdana" w:eastAsia="Arial" w:hAnsi="Verdana" w:cs="Arial"/>
          <w:sz w:val="20"/>
          <w:szCs w:val="20"/>
        </w:rPr>
        <w:t xml:space="preserve"> była z górną powierzchnią nawierzchni chemoutwardzalnej wykonywanej w strefie kap. Blacha osłonowa na powierzchni poziomej kapy chodnikowej ma być wykonana z jednego arkusza blachy. Nie dopuszcza się blach poziomych  na kapach chodnikowych w postaci kilku krótkich arkuszy ułożonych obok siebie. </w:t>
      </w:r>
    </w:p>
    <w:p w14:paraId="50C236CB" w14:textId="7E5845ED" w:rsidR="00C650B8" w:rsidRPr="00C650B8" w:rsidRDefault="00C650B8" w:rsidP="00C650B8">
      <w:pPr>
        <w:rPr>
          <w:rFonts w:ascii="Verdana" w:eastAsia="Arial" w:hAnsi="Verdana" w:cs="Arial"/>
          <w:sz w:val="20"/>
          <w:szCs w:val="20"/>
        </w:rPr>
      </w:pPr>
      <w:r w:rsidRPr="00182D6C">
        <w:rPr>
          <w:rFonts w:ascii="Verdana" w:eastAsia="Arial" w:hAnsi="Verdana" w:cs="Arial"/>
          <w:sz w:val="20"/>
          <w:szCs w:val="20"/>
        </w:rPr>
        <w:t>W wyniesionych poboczach technicznych podobnie zresztą jak w strefach chodnikowych wymagane są blachy maskujące szczeliny dylatacyjne na wysokości gzymsów. Stosowane blachy maskujące (gr. 3÷4 mm i szerokości dostosowanej do szerokości urządzenia i nie mniejszej niż 15 cm) powinny być wykonane ze stali nierdzewnej w gatunku co najmniej 1.4571 (wg PN-EN 10088-3).</w:t>
      </w:r>
      <w:r w:rsidRPr="00C650B8">
        <w:rPr>
          <w:rFonts w:ascii="Verdana" w:eastAsia="Arial" w:hAnsi="Verdana" w:cs="Arial"/>
          <w:sz w:val="20"/>
          <w:szCs w:val="20"/>
        </w:rPr>
        <w:t xml:space="preserve"> </w:t>
      </w:r>
      <w:r w:rsidR="00182D6C">
        <w:rPr>
          <w:rFonts w:ascii="Verdana" w:eastAsia="Arial" w:hAnsi="Verdana" w:cs="Arial"/>
          <w:sz w:val="20"/>
          <w:szCs w:val="20"/>
          <w:highlight w:val="yellow"/>
        </w:rPr>
        <w:t>W przypadku urządzeń jednomodułowych, z</w:t>
      </w:r>
      <w:r w:rsidR="00CB72B2" w:rsidRPr="00182D6C">
        <w:rPr>
          <w:rFonts w:ascii="Verdana" w:eastAsia="Arial" w:hAnsi="Verdana" w:cs="Arial"/>
          <w:sz w:val="20"/>
          <w:szCs w:val="20"/>
          <w:highlight w:val="yellow"/>
        </w:rPr>
        <w:t>a zgodą Zamawiającego</w:t>
      </w:r>
      <w:r w:rsidR="00136195">
        <w:rPr>
          <w:rFonts w:ascii="Verdana" w:eastAsia="Arial" w:hAnsi="Verdana" w:cs="Arial"/>
          <w:sz w:val="20"/>
          <w:szCs w:val="20"/>
          <w:highlight w:val="yellow"/>
        </w:rPr>
        <w:t xml:space="preserve"> oraz</w:t>
      </w:r>
      <w:r w:rsidR="00CB72B2" w:rsidRPr="00182D6C">
        <w:rPr>
          <w:rFonts w:ascii="Verdana" w:eastAsia="Arial" w:hAnsi="Verdana" w:cs="Arial"/>
          <w:sz w:val="20"/>
          <w:szCs w:val="20"/>
          <w:highlight w:val="yellow"/>
        </w:rPr>
        <w:t xml:space="preserve"> po uzyskaniu pozytywnej opinii Wydziału Mostów, istnieje możliwość </w:t>
      </w:r>
      <w:r w:rsidR="00182D6C" w:rsidRPr="00182D6C">
        <w:rPr>
          <w:rFonts w:ascii="Verdana" w:eastAsia="Arial" w:hAnsi="Verdana" w:cs="Arial"/>
          <w:sz w:val="20"/>
          <w:szCs w:val="20"/>
          <w:highlight w:val="yellow"/>
        </w:rPr>
        <w:t>rezygnacji z pionowych blach maskujących.</w:t>
      </w:r>
    </w:p>
    <w:p w14:paraId="45BCE9BB" w14:textId="4DFE4C33" w:rsidR="00C650B8" w:rsidRPr="00C650B8" w:rsidRDefault="00C650B8" w:rsidP="00C650B8">
      <w:pPr>
        <w:rPr>
          <w:rFonts w:ascii="Verdana" w:eastAsia="Arial" w:hAnsi="Verdana" w:cs="Arial"/>
          <w:sz w:val="20"/>
          <w:szCs w:val="20"/>
        </w:rPr>
      </w:pPr>
      <w:proofErr w:type="spellStart"/>
      <w:r w:rsidRPr="00C650B8">
        <w:rPr>
          <w:rFonts w:ascii="Verdana" w:eastAsia="Arial" w:hAnsi="Verdana" w:cs="Arial"/>
          <w:sz w:val="20"/>
          <w:szCs w:val="20"/>
        </w:rPr>
        <w:t>Kotwienie</w:t>
      </w:r>
      <w:proofErr w:type="spellEnd"/>
      <w:r w:rsidRPr="00C650B8">
        <w:rPr>
          <w:rFonts w:ascii="Verdana" w:eastAsia="Arial" w:hAnsi="Verdana" w:cs="Arial"/>
          <w:sz w:val="20"/>
          <w:szCs w:val="20"/>
        </w:rPr>
        <w:t xml:space="preserve"> blach do elementów konstrukcyjnych obiektu powinno zostać wykonane na kotwy wklejane, wykonane ze stali nierdzewnej. Przymocowanie blach do beleczek dylatacyjnych należy wykonać wykorzystując śruby z łbem stożkowym (wpuszczanym) i gniazdem sześciokątnym, wykonane ze stali nierdzewnej w gatunku co najmniej 1.4571 (wg PN-EN 10088-3)</w:t>
      </w:r>
      <w:r w:rsidR="00E850FD">
        <w:rPr>
          <w:rFonts w:ascii="Verdana" w:eastAsia="Arial" w:hAnsi="Verdana" w:cs="Arial"/>
          <w:sz w:val="20"/>
          <w:szCs w:val="20"/>
        </w:rPr>
        <w:t xml:space="preserve">. </w:t>
      </w:r>
      <w:proofErr w:type="spellStart"/>
      <w:r w:rsidR="00E850FD" w:rsidRPr="00E850FD">
        <w:rPr>
          <w:rFonts w:ascii="Verdana" w:eastAsia="Arial" w:hAnsi="Verdana" w:cs="Arial"/>
          <w:sz w:val="20"/>
          <w:szCs w:val="20"/>
          <w:highlight w:val="yellow"/>
        </w:rPr>
        <w:t>Kotwienie</w:t>
      </w:r>
      <w:proofErr w:type="spellEnd"/>
      <w:r w:rsidR="00E850FD" w:rsidRPr="00E850FD">
        <w:rPr>
          <w:rFonts w:ascii="Verdana" w:eastAsia="Arial" w:hAnsi="Verdana" w:cs="Arial"/>
          <w:sz w:val="20"/>
          <w:szCs w:val="20"/>
          <w:highlight w:val="yellow"/>
        </w:rPr>
        <w:t xml:space="preserve"> zarówno blach zabezpieczających, jak i maskujących powinno być zrealizowane w formie niewpływającej na pracę konstrukcji urządzenia dylatacyjnego</w:t>
      </w:r>
      <w:r w:rsidR="00CB72B2">
        <w:rPr>
          <w:rFonts w:ascii="Verdana" w:eastAsia="Arial" w:hAnsi="Verdana" w:cs="Arial"/>
          <w:sz w:val="20"/>
          <w:szCs w:val="20"/>
        </w:rPr>
        <w:t>.</w:t>
      </w:r>
    </w:p>
    <w:p w14:paraId="7B5F8F8F" w14:textId="77777777" w:rsidR="00C650B8" w:rsidRPr="00C650B8" w:rsidRDefault="00C650B8" w:rsidP="00C650B8">
      <w:pPr>
        <w:rPr>
          <w:rFonts w:ascii="Verdana" w:eastAsia="Arial" w:hAnsi="Verdana" w:cs="Arial"/>
          <w:sz w:val="20"/>
          <w:szCs w:val="20"/>
        </w:rPr>
      </w:pPr>
      <w:r w:rsidRPr="00C650B8">
        <w:rPr>
          <w:rFonts w:ascii="Verdana" w:eastAsia="Arial" w:hAnsi="Verdana" w:cs="Arial"/>
          <w:sz w:val="20"/>
          <w:szCs w:val="20"/>
        </w:rPr>
        <w:t>Kształt blach maskujących powinien zostać dokładnie dopasowany do kształtu belek gzymsowych (z wszystkimi załamaniami włącznie). Długość blachy maskującej na desce gzymsowej powinna kończyć się w miejscu skosu/</w:t>
      </w:r>
      <w:proofErr w:type="spellStart"/>
      <w:r w:rsidRPr="00C650B8">
        <w:rPr>
          <w:rFonts w:ascii="Verdana" w:eastAsia="Arial" w:hAnsi="Verdana" w:cs="Arial"/>
          <w:sz w:val="20"/>
          <w:szCs w:val="20"/>
        </w:rPr>
        <w:t>wyłukowania</w:t>
      </w:r>
      <w:proofErr w:type="spellEnd"/>
      <w:r w:rsidRPr="00C650B8">
        <w:rPr>
          <w:rFonts w:ascii="Verdana" w:eastAsia="Arial" w:hAnsi="Verdana" w:cs="Arial"/>
          <w:sz w:val="20"/>
          <w:szCs w:val="20"/>
        </w:rPr>
        <w:t xml:space="preserve"> dolnej krawędzi deski.</w:t>
      </w:r>
    </w:p>
    <w:p w14:paraId="7203D30F" w14:textId="4BE056A0" w:rsidR="00C650B8" w:rsidRPr="00C650B8" w:rsidRDefault="00C650B8" w:rsidP="00C650B8">
      <w:pPr>
        <w:rPr>
          <w:rFonts w:ascii="Verdana" w:eastAsia="Arial" w:hAnsi="Verdana" w:cs="Arial"/>
          <w:sz w:val="20"/>
          <w:szCs w:val="20"/>
        </w:rPr>
      </w:pPr>
      <w:r w:rsidRPr="00C650B8">
        <w:rPr>
          <w:rFonts w:ascii="Verdana" w:eastAsia="Arial" w:hAnsi="Verdana" w:cs="Arial"/>
          <w:sz w:val="20"/>
          <w:szCs w:val="20"/>
        </w:rPr>
        <w:t>Blachy maskujące muszą mieć zabezpieczenia zapobiegające kradzieży. Ich konstrukcja musi uniemożliwiać demontaż bez u</w:t>
      </w:r>
      <w:r w:rsidR="00E850FD">
        <w:rPr>
          <w:rFonts w:ascii="Verdana" w:eastAsia="Arial" w:hAnsi="Verdana" w:cs="Arial"/>
          <w:sz w:val="20"/>
          <w:szCs w:val="20"/>
        </w:rPr>
        <w:t>życia specjalistycznego sprzętu</w:t>
      </w:r>
    </w:p>
    <w:p w14:paraId="223BCAEA" w14:textId="4B8BDB50" w:rsidR="00B53FE1" w:rsidRDefault="00B53FE1" w:rsidP="00F5774C">
      <w:pPr>
        <w:pStyle w:val="Nagwek2"/>
        <w:numPr>
          <w:ilvl w:val="2"/>
          <w:numId w:val="5"/>
        </w:numPr>
      </w:pPr>
      <w:bookmarkStart w:id="22" w:name="_Toc95214678"/>
      <w:r>
        <w:t>Materiały zakotwienia urządzeń dylatacyjnych w elementach konstrukcyjnych obiektu</w:t>
      </w:r>
      <w:bookmarkEnd w:id="22"/>
    </w:p>
    <w:p w14:paraId="4BF01D55" w14:textId="15115CAA" w:rsidR="00B53FE1" w:rsidRPr="00B53FE1" w:rsidRDefault="00B53FE1" w:rsidP="00B53FE1">
      <w:pPr>
        <w:pStyle w:val="Tekstpodstawowy"/>
        <w:rPr>
          <w:rFonts w:ascii="Verdana" w:eastAsia="Arial" w:hAnsi="Verdana" w:cs="Arial"/>
          <w:sz w:val="20"/>
          <w:szCs w:val="20"/>
        </w:rPr>
      </w:pPr>
      <w:r w:rsidRPr="00B53FE1">
        <w:rPr>
          <w:rFonts w:ascii="Verdana" w:eastAsia="Arial" w:hAnsi="Verdana" w:cs="Arial"/>
          <w:sz w:val="20"/>
          <w:szCs w:val="20"/>
        </w:rPr>
        <w:t xml:space="preserve">W przypadku pozostawienia w płycie pomostu i ścianach </w:t>
      </w:r>
      <w:proofErr w:type="spellStart"/>
      <w:r w:rsidRPr="00B53FE1">
        <w:rPr>
          <w:rFonts w:ascii="Verdana" w:eastAsia="Arial" w:hAnsi="Verdana" w:cs="Arial"/>
          <w:sz w:val="20"/>
          <w:szCs w:val="20"/>
        </w:rPr>
        <w:t>zaplecznych</w:t>
      </w:r>
      <w:proofErr w:type="spellEnd"/>
      <w:r w:rsidRPr="00B53FE1">
        <w:rPr>
          <w:rFonts w:ascii="Verdana" w:eastAsia="Arial" w:hAnsi="Verdana" w:cs="Arial"/>
          <w:sz w:val="20"/>
          <w:szCs w:val="20"/>
        </w:rPr>
        <w:t xml:space="preserve"> wnęk na osadzenie urządzeń dylatacyjnych (odrębny etap betonowania) - do wypełnienia wnęk dylatacyjnych (w których zakotwione zostaną modułowe urządzenia dylatacyjne) wymaga się zastosowana </w:t>
      </w:r>
      <w:proofErr w:type="spellStart"/>
      <w:r w:rsidRPr="00B53FE1">
        <w:rPr>
          <w:rFonts w:ascii="Verdana" w:eastAsia="Arial" w:hAnsi="Verdana" w:cs="Arial"/>
          <w:sz w:val="20"/>
          <w:szCs w:val="20"/>
        </w:rPr>
        <w:t>bezskurczowej</w:t>
      </w:r>
      <w:proofErr w:type="spellEnd"/>
      <w:r w:rsidRPr="00B53FE1">
        <w:rPr>
          <w:rFonts w:ascii="Verdana" w:eastAsia="Arial" w:hAnsi="Verdana" w:cs="Arial"/>
          <w:sz w:val="20"/>
          <w:szCs w:val="20"/>
        </w:rPr>
        <w:t xml:space="preserve">, konfekcjonowanej zaprawy o dużej płynności i wysokiej </w:t>
      </w:r>
      <w:r w:rsidRPr="00B53FE1">
        <w:rPr>
          <w:rFonts w:ascii="Verdana" w:eastAsia="Arial" w:hAnsi="Verdana" w:cs="Arial"/>
          <w:sz w:val="20"/>
          <w:szCs w:val="20"/>
        </w:rPr>
        <w:lastRenderedPageBreak/>
        <w:t>wytrzymałości końcowej, opartej na cemencie, sortowanym krus</w:t>
      </w:r>
      <w:r>
        <w:rPr>
          <w:rFonts w:ascii="Verdana" w:eastAsia="Arial" w:hAnsi="Verdana" w:cs="Arial"/>
          <w:sz w:val="20"/>
          <w:szCs w:val="20"/>
        </w:rPr>
        <w:t>zywie i specjalnych domieszkach.</w:t>
      </w:r>
    </w:p>
    <w:p w14:paraId="55A21CF2" w14:textId="77777777" w:rsidR="00B53FE1" w:rsidRPr="00B53FE1" w:rsidRDefault="00B53FE1" w:rsidP="00B53FE1">
      <w:pPr>
        <w:pStyle w:val="Tekstpodstawowy"/>
        <w:rPr>
          <w:rFonts w:ascii="Verdana" w:eastAsia="Arial" w:hAnsi="Verdana" w:cs="Arial"/>
          <w:sz w:val="20"/>
          <w:szCs w:val="20"/>
        </w:rPr>
      </w:pPr>
      <w:r w:rsidRPr="00B53FE1">
        <w:rPr>
          <w:rFonts w:ascii="Verdana" w:eastAsia="Arial" w:hAnsi="Verdana" w:cs="Arial"/>
          <w:sz w:val="20"/>
          <w:szCs w:val="20"/>
        </w:rPr>
        <w:t xml:space="preserve">Zastosowana zaprawa powinna spełniać następujące wymagania: </w:t>
      </w:r>
    </w:p>
    <w:p w14:paraId="473D4C4D" w14:textId="77777777" w:rsidR="00B53FE1" w:rsidRPr="00B53FE1" w:rsidRDefault="00B53FE1" w:rsidP="00B53FE1">
      <w:pPr>
        <w:pStyle w:val="Tekstpodstawowy"/>
        <w:rPr>
          <w:rFonts w:ascii="Verdana" w:eastAsia="Arial" w:hAnsi="Verdana" w:cs="Arial"/>
          <w:sz w:val="20"/>
          <w:szCs w:val="20"/>
        </w:rPr>
      </w:pPr>
      <w:r w:rsidRPr="00B53FE1">
        <w:rPr>
          <w:rFonts w:ascii="Verdana" w:eastAsia="Arial" w:hAnsi="Verdana" w:cs="Arial"/>
          <w:sz w:val="20"/>
          <w:szCs w:val="20"/>
        </w:rPr>
        <w:sym w:font="Symbol" w:char="F02D"/>
      </w:r>
      <w:r w:rsidRPr="00B53FE1">
        <w:rPr>
          <w:rFonts w:ascii="Verdana" w:eastAsia="Arial" w:hAnsi="Verdana" w:cs="Arial"/>
          <w:sz w:val="20"/>
          <w:szCs w:val="20"/>
        </w:rPr>
        <w:t xml:space="preserve"> Uziarnienie dostosować do wymiarów wnęki dylatacyjnej </w:t>
      </w:r>
    </w:p>
    <w:p w14:paraId="15A4FE64" w14:textId="77777777" w:rsidR="00B53FE1" w:rsidRPr="00B53FE1" w:rsidRDefault="00B53FE1" w:rsidP="00B53FE1">
      <w:pPr>
        <w:pStyle w:val="Tekstpodstawowy"/>
        <w:rPr>
          <w:rFonts w:ascii="Verdana" w:eastAsia="Arial" w:hAnsi="Verdana" w:cs="Arial"/>
          <w:sz w:val="20"/>
          <w:szCs w:val="20"/>
        </w:rPr>
      </w:pPr>
      <w:r w:rsidRPr="00B53FE1">
        <w:rPr>
          <w:rFonts w:ascii="Verdana" w:eastAsia="Arial" w:hAnsi="Verdana" w:cs="Arial"/>
          <w:sz w:val="20"/>
          <w:szCs w:val="20"/>
        </w:rPr>
        <w:sym w:font="Symbol" w:char="F02D"/>
      </w:r>
      <w:r w:rsidRPr="00B53FE1">
        <w:rPr>
          <w:rFonts w:ascii="Verdana" w:eastAsia="Arial" w:hAnsi="Verdana" w:cs="Arial"/>
          <w:sz w:val="20"/>
          <w:szCs w:val="20"/>
        </w:rPr>
        <w:t xml:space="preserve"> Konsystencja plastyczna przy małym dodatku wody (w/c=0,35) </w:t>
      </w:r>
    </w:p>
    <w:p w14:paraId="75C002B0" w14:textId="77777777" w:rsidR="00B53FE1" w:rsidRPr="00B53FE1" w:rsidRDefault="00B53FE1" w:rsidP="00B53FE1">
      <w:pPr>
        <w:pStyle w:val="Tekstpodstawowy"/>
        <w:rPr>
          <w:rFonts w:ascii="Verdana" w:eastAsia="Arial" w:hAnsi="Verdana" w:cs="Arial"/>
          <w:sz w:val="20"/>
          <w:szCs w:val="20"/>
        </w:rPr>
      </w:pPr>
      <w:r w:rsidRPr="00B53FE1">
        <w:rPr>
          <w:rFonts w:ascii="Verdana" w:eastAsia="Arial" w:hAnsi="Verdana" w:cs="Arial"/>
          <w:sz w:val="20"/>
          <w:szCs w:val="20"/>
        </w:rPr>
        <w:sym w:font="Symbol" w:char="F02D"/>
      </w:r>
      <w:r w:rsidRPr="00B53FE1">
        <w:rPr>
          <w:rFonts w:ascii="Verdana" w:eastAsia="Arial" w:hAnsi="Verdana" w:cs="Arial"/>
          <w:sz w:val="20"/>
          <w:szCs w:val="20"/>
        </w:rPr>
        <w:t xml:space="preserve"> Wytrzymałość na ściskanie nie niższa niż wytrzymałość betonu, z którego wykonano płytę pomostu obiektu mostowego </w:t>
      </w:r>
    </w:p>
    <w:p w14:paraId="62341B43" w14:textId="77777777" w:rsidR="00B53FE1" w:rsidRPr="00B53FE1" w:rsidRDefault="00B53FE1" w:rsidP="00B53FE1">
      <w:pPr>
        <w:pStyle w:val="Tekstpodstawowy"/>
        <w:rPr>
          <w:rFonts w:ascii="Verdana" w:eastAsia="Arial" w:hAnsi="Verdana" w:cs="Arial"/>
          <w:sz w:val="20"/>
          <w:szCs w:val="20"/>
        </w:rPr>
      </w:pPr>
      <w:r w:rsidRPr="00B53FE1">
        <w:rPr>
          <w:rFonts w:ascii="Verdana" w:eastAsia="Arial" w:hAnsi="Verdana" w:cs="Arial"/>
          <w:sz w:val="20"/>
          <w:szCs w:val="20"/>
        </w:rPr>
        <w:sym w:font="Symbol" w:char="F02D"/>
      </w:r>
      <w:r w:rsidRPr="00B53FE1">
        <w:rPr>
          <w:rFonts w:ascii="Verdana" w:eastAsia="Arial" w:hAnsi="Verdana" w:cs="Arial"/>
          <w:sz w:val="20"/>
          <w:szCs w:val="20"/>
        </w:rPr>
        <w:t xml:space="preserve"> Odporność na działanie mrozu (F≥150), wody, soli odladzających </w:t>
      </w:r>
    </w:p>
    <w:p w14:paraId="0406C6F7" w14:textId="77777777" w:rsidR="00B53FE1" w:rsidRPr="00B53FE1" w:rsidRDefault="00B53FE1" w:rsidP="00B53FE1">
      <w:pPr>
        <w:pStyle w:val="Tekstpodstawowy"/>
        <w:rPr>
          <w:rFonts w:ascii="Verdana" w:eastAsia="Arial" w:hAnsi="Verdana" w:cs="Arial"/>
          <w:sz w:val="20"/>
          <w:szCs w:val="20"/>
        </w:rPr>
      </w:pPr>
      <w:r w:rsidRPr="00B53FE1">
        <w:rPr>
          <w:rFonts w:ascii="Verdana" w:eastAsia="Arial" w:hAnsi="Verdana" w:cs="Arial"/>
          <w:sz w:val="20"/>
          <w:szCs w:val="20"/>
        </w:rPr>
        <w:sym w:font="Symbol" w:char="F02D"/>
      </w:r>
      <w:r w:rsidRPr="00B53FE1">
        <w:rPr>
          <w:rFonts w:ascii="Verdana" w:eastAsia="Arial" w:hAnsi="Verdana" w:cs="Arial"/>
          <w:sz w:val="20"/>
          <w:szCs w:val="20"/>
        </w:rPr>
        <w:t xml:space="preserve"> Dobra przyczepność do betonu oraz elementów stalowych. </w:t>
      </w:r>
    </w:p>
    <w:p w14:paraId="130B9B3E" w14:textId="77777777" w:rsidR="00B53FE1" w:rsidRPr="00B53FE1" w:rsidRDefault="00B53FE1" w:rsidP="00B53FE1">
      <w:pPr>
        <w:pStyle w:val="Tekstpodstawowy"/>
        <w:rPr>
          <w:rFonts w:ascii="Verdana" w:eastAsia="Arial" w:hAnsi="Verdana" w:cs="Arial"/>
          <w:sz w:val="20"/>
          <w:szCs w:val="20"/>
        </w:rPr>
      </w:pPr>
      <w:r w:rsidRPr="00B53FE1">
        <w:rPr>
          <w:rFonts w:ascii="Verdana" w:eastAsia="Arial" w:hAnsi="Verdana" w:cs="Arial"/>
          <w:sz w:val="20"/>
          <w:szCs w:val="20"/>
        </w:rPr>
        <w:t xml:space="preserve">Wymaga się zastosowania mieszanki modyfikowanej. Jako dodatek powinno się uwzględnić przede wszystkim </w:t>
      </w:r>
      <w:proofErr w:type="spellStart"/>
      <w:r w:rsidRPr="00B53FE1">
        <w:rPr>
          <w:rFonts w:ascii="Verdana" w:eastAsia="Arial" w:hAnsi="Verdana" w:cs="Arial"/>
          <w:sz w:val="20"/>
          <w:szCs w:val="20"/>
        </w:rPr>
        <w:t>mikrokrzemionkę</w:t>
      </w:r>
      <w:proofErr w:type="spellEnd"/>
      <w:r w:rsidRPr="00B53FE1">
        <w:rPr>
          <w:rFonts w:ascii="Verdana" w:eastAsia="Arial" w:hAnsi="Verdana" w:cs="Arial"/>
          <w:sz w:val="20"/>
          <w:szCs w:val="20"/>
        </w:rPr>
        <w:t xml:space="preserve"> (która przyspiesza wiązanie i twardnienie betonu oraz wpływa na zwiększenie jego wytrzymałości i odporności na wpływ agresywnych czynników chemicznych) jak również m.in. środki uplastyczniające. </w:t>
      </w:r>
    </w:p>
    <w:p w14:paraId="3F4F6520" w14:textId="77777777" w:rsidR="00B53FE1" w:rsidRPr="00B53FE1" w:rsidRDefault="00B53FE1" w:rsidP="00B53FE1">
      <w:pPr>
        <w:pStyle w:val="Tekstpodstawowy"/>
        <w:rPr>
          <w:rFonts w:ascii="Verdana" w:eastAsia="Arial" w:hAnsi="Verdana" w:cs="Arial"/>
          <w:sz w:val="20"/>
          <w:szCs w:val="20"/>
        </w:rPr>
      </w:pPr>
      <w:r w:rsidRPr="00B53FE1">
        <w:rPr>
          <w:rFonts w:ascii="Verdana" w:eastAsia="Arial" w:hAnsi="Verdana" w:cs="Arial"/>
          <w:sz w:val="20"/>
          <w:szCs w:val="20"/>
        </w:rPr>
        <w:t xml:space="preserve">Odkryte zbrojenie oraz inne elementy stalowe (dotyczy zabetonowywanych elementów dylatacji niezabezpieczonych antykorozyjnie) w miejscach styku z zaprawą konfekcjonowaną, należy zabezpieczyć odpowiednim, systemowym materiałem antykorozyjnym – modyfikowaną dodatkami żywic syntetycznych zaprawą na bazie cementu, zawierającą inhibitory korozji. Materiał powinien odznaczać się silnymi właściwościami </w:t>
      </w:r>
      <w:proofErr w:type="spellStart"/>
      <w:r w:rsidRPr="00B53FE1">
        <w:rPr>
          <w:rFonts w:ascii="Verdana" w:eastAsia="Arial" w:hAnsi="Verdana" w:cs="Arial"/>
          <w:sz w:val="20"/>
          <w:szCs w:val="20"/>
        </w:rPr>
        <w:t>pasywującymi</w:t>
      </w:r>
      <w:proofErr w:type="spellEnd"/>
      <w:r w:rsidRPr="00B53FE1">
        <w:rPr>
          <w:rFonts w:ascii="Verdana" w:eastAsia="Arial" w:hAnsi="Verdana" w:cs="Arial"/>
          <w:sz w:val="20"/>
          <w:szCs w:val="20"/>
        </w:rPr>
        <w:t xml:space="preserve"> w stosunku do stali, a nałożony w min. dwóch warstwach powinien osiągnąć grubość min. 2 mm. </w:t>
      </w:r>
    </w:p>
    <w:p w14:paraId="63E76107" w14:textId="77777777" w:rsidR="00B53FE1" w:rsidRPr="00B53FE1" w:rsidRDefault="00B53FE1" w:rsidP="00B53FE1">
      <w:pPr>
        <w:pStyle w:val="Tekstpodstawowy"/>
        <w:rPr>
          <w:rFonts w:ascii="Verdana" w:eastAsia="Arial" w:hAnsi="Verdana" w:cs="Arial"/>
          <w:sz w:val="20"/>
          <w:szCs w:val="20"/>
        </w:rPr>
      </w:pPr>
      <w:r w:rsidRPr="00B53FE1">
        <w:rPr>
          <w:rFonts w:ascii="Verdana" w:eastAsia="Arial" w:hAnsi="Verdana" w:cs="Arial"/>
          <w:sz w:val="20"/>
          <w:szCs w:val="20"/>
        </w:rPr>
        <w:t xml:space="preserve">Warstwę </w:t>
      </w:r>
      <w:proofErr w:type="spellStart"/>
      <w:r w:rsidRPr="00B53FE1">
        <w:rPr>
          <w:rFonts w:ascii="Verdana" w:eastAsia="Arial" w:hAnsi="Verdana" w:cs="Arial"/>
          <w:sz w:val="20"/>
          <w:szCs w:val="20"/>
        </w:rPr>
        <w:t>sczepną</w:t>
      </w:r>
      <w:proofErr w:type="spellEnd"/>
      <w:r w:rsidRPr="00B53FE1">
        <w:rPr>
          <w:rFonts w:ascii="Verdana" w:eastAsia="Arial" w:hAnsi="Verdana" w:cs="Arial"/>
          <w:sz w:val="20"/>
          <w:szCs w:val="20"/>
        </w:rPr>
        <w:t xml:space="preserve"> należy zastosować w celu zwiększenia przyczepności nakładanej zaprawy do naprawianego podłoża betonowego. </w:t>
      </w:r>
    </w:p>
    <w:p w14:paraId="3E8232AB" w14:textId="77777777" w:rsidR="00B53FE1" w:rsidRPr="00B53FE1" w:rsidRDefault="00B53FE1" w:rsidP="00B53FE1">
      <w:pPr>
        <w:pStyle w:val="Tekstpodstawowy"/>
        <w:rPr>
          <w:rFonts w:ascii="Verdana" w:eastAsia="Arial" w:hAnsi="Verdana" w:cs="Arial"/>
          <w:sz w:val="20"/>
          <w:szCs w:val="20"/>
        </w:rPr>
      </w:pPr>
      <w:r w:rsidRPr="00B53FE1">
        <w:rPr>
          <w:rFonts w:ascii="Verdana" w:eastAsia="Arial" w:hAnsi="Verdana" w:cs="Arial"/>
          <w:sz w:val="20"/>
          <w:szCs w:val="20"/>
        </w:rPr>
        <w:t xml:space="preserve">Materiał na warstwę </w:t>
      </w:r>
      <w:proofErr w:type="spellStart"/>
      <w:r w:rsidRPr="00B53FE1">
        <w:rPr>
          <w:rFonts w:ascii="Verdana" w:eastAsia="Arial" w:hAnsi="Verdana" w:cs="Arial"/>
          <w:sz w:val="20"/>
          <w:szCs w:val="20"/>
        </w:rPr>
        <w:t>szczepną</w:t>
      </w:r>
      <w:proofErr w:type="spellEnd"/>
      <w:r w:rsidRPr="00B53FE1">
        <w:rPr>
          <w:rFonts w:ascii="Verdana" w:eastAsia="Arial" w:hAnsi="Verdana" w:cs="Arial"/>
          <w:sz w:val="20"/>
          <w:szCs w:val="20"/>
        </w:rPr>
        <w:t xml:space="preserve"> (przewidywaną do nałożenia w miejscach styków technologicznych: beton wnęki – nowa mieszanka konfekcjonowana) zarobiony do konsystencji szlamu powinien dawać się wetrzeć w podłoże betonowe za pomocą sztywnego pędzla.</w:t>
      </w:r>
    </w:p>
    <w:p w14:paraId="23DE9DE5" w14:textId="77777777" w:rsidR="00B53FE1" w:rsidRPr="00B53FE1" w:rsidRDefault="00B53FE1" w:rsidP="00B53FE1">
      <w:pPr>
        <w:pStyle w:val="Tekstpodstawowy"/>
        <w:rPr>
          <w:rFonts w:ascii="Verdana" w:eastAsia="Arial" w:hAnsi="Verdana" w:cs="Arial"/>
          <w:sz w:val="20"/>
          <w:szCs w:val="20"/>
        </w:rPr>
      </w:pPr>
      <w:r w:rsidRPr="00B53FE1">
        <w:rPr>
          <w:rFonts w:ascii="Verdana" w:eastAsia="Arial" w:hAnsi="Verdana" w:cs="Arial"/>
          <w:sz w:val="20"/>
          <w:szCs w:val="20"/>
        </w:rPr>
        <w:t xml:space="preserve">Wymagane właściwości wykonanej warstwy </w:t>
      </w:r>
      <w:proofErr w:type="spellStart"/>
      <w:r w:rsidRPr="00B53FE1">
        <w:rPr>
          <w:rFonts w:ascii="Verdana" w:eastAsia="Arial" w:hAnsi="Verdana" w:cs="Arial"/>
          <w:sz w:val="20"/>
          <w:szCs w:val="20"/>
        </w:rPr>
        <w:t>szczepnej</w:t>
      </w:r>
      <w:proofErr w:type="spellEnd"/>
      <w:r w:rsidRPr="00B53FE1">
        <w:rPr>
          <w:rFonts w:ascii="Verdana" w:eastAsia="Arial" w:hAnsi="Verdana" w:cs="Arial"/>
          <w:sz w:val="20"/>
          <w:szCs w:val="20"/>
        </w:rPr>
        <w:t xml:space="preserve">: </w:t>
      </w:r>
    </w:p>
    <w:p w14:paraId="2E5C1084" w14:textId="77777777" w:rsidR="00B53FE1" w:rsidRPr="00B53FE1" w:rsidRDefault="00B53FE1" w:rsidP="00B53FE1">
      <w:pPr>
        <w:pStyle w:val="Tekstpodstawowy"/>
        <w:rPr>
          <w:rFonts w:ascii="Verdana" w:eastAsia="Arial" w:hAnsi="Verdana" w:cs="Arial"/>
          <w:sz w:val="20"/>
          <w:szCs w:val="20"/>
        </w:rPr>
      </w:pPr>
      <w:r w:rsidRPr="00B53FE1">
        <w:rPr>
          <w:rFonts w:ascii="Verdana" w:eastAsia="Arial" w:hAnsi="Verdana" w:cs="Arial"/>
          <w:sz w:val="20"/>
          <w:szCs w:val="20"/>
        </w:rPr>
        <w:sym w:font="Symbol" w:char="F02D"/>
      </w:r>
      <w:r w:rsidRPr="00B53FE1">
        <w:rPr>
          <w:rFonts w:ascii="Verdana" w:eastAsia="Arial" w:hAnsi="Verdana" w:cs="Arial"/>
          <w:sz w:val="20"/>
          <w:szCs w:val="20"/>
        </w:rPr>
        <w:t xml:space="preserve"> grubość ≥ 0,5 mm </w:t>
      </w:r>
    </w:p>
    <w:p w14:paraId="1CF265E2" w14:textId="77777777" w:rsidR="00B53FE1" w:rsidRPr="00B53FE1" w:rsidRDefault="00B53FE1" w:rsidP="00B53FE1">
      <w:pPr>
        <w:pStyle w:val="Tekstpodstawowy"/>
        <w:rPr>
          <w:rFonts w:ascii="Verdana" w:eastAsia="Arial" w:hAnsi="Verdana" w:cs="Arial"/>
          <w:sz w:val="20"/>
          <w:szCs w:val="20"/>
        </w:rPr>
      </w:pPr>
      <w:r w:rsidRPr="00B53FE1">
        <w:rPr>
          <w:rFonts w:ascii="Verdana" w:eastAsia="Arial" w:hAnsi="Verdana" w:cs="Arial"/>
          <w:sz w:val="20"/>
          <w:szCs w:val="20"/>
        </w:rPr>
        <w:sym w:font="Symbol" w:char="F02D"/>
      </w:r>
      <w:r w:rsidRPr="00B53FE1">
        <w:rPr>
          <w:rFonts w:ascii="Verdana" w:eastAsia="Arial" w:hAnsi="Verdana" w:cs="Arial"/>
          <w:sz w:val="20"/>
          <w:szCs w:val="20"/>
        </w:rPr>
        <w:t xml:space="preserve"> przyczepność do podłoża betonowego ≥1,5 </w:t>
      </w:r>
      <w:proofErr w:type="spellStart"/>
      <w:r w:rsidRPr="00B53FE1">
        <w:rPr>
          <w:rFonts w:ascii="Verdana" w:eastAsia="Arial" w:hAnsi="Verdana" w:cs="Arial"/>
          <w:sz w:val="20"/>
          <w:szCs w:val="20"/>
        </w:rPr>
        <w:t>MPa</w:t>
      </w:r>
      <w:proofErr w:type="spellEnd"/>
      <w:r w:rsidRPr="00B53FE1">
        <w:rPr>
          <w:rFonts w:ascii="Verdana" w:eastAsia="Arial" w:hAnsi="Verdana" w:cs="Arial"/>
          <w:sz w:val="20"/>
          <w:szCs w:val="20"/>
        </w:rPr>
        <w:t xml:space="preserve"> </w:t>
      </w:r>
    </w:p>
    <w:p w14:paraId="1A3B3EFC" w14:textId="77777777" w:rsidR="00B53FE1" w:rsidRPr="00B53FE1" w:rsidRDefault="00B53FE1" w:rsidP="00B53FE1">
      <w:pPr>
        <w:pStyle w:val="Tekstpodstawowy"/>
        <w:rPr>
          <w:rFonts w:ascii="Verdana" w:eastAsia="Arial" w:hAnsi="Verdana" w:cs="Arial"/>
          <w:sz w:val="20"/>
          <w:szCs w:val="20"/>
        </w:rPr>
      </w:pPr>
      <w:r w:rsidRPr="00B53FE1">
        <w:rPr>
          <w:rFonts w:ascii="Verdana" w:eastAsia="Arial" w:hAnsi="Verdana" w:cs="Arial"/>
          <w:sz w:val="20"/>
          <w:szCs w:val="20"/>
        </w:rPr>
        <w:sym w:font="Symbol" w:char="F02D"/>
      </w:r>
      <w:r w:rsidRPr="00B53FE1">
        <w:rPr>
          <w:rFonts w:ascii="Verdana" w:eastAsia="Arial" w:hAnsi="Verdana" w:cs="Arial"/>
          <w:sz w:val="20"/>
          <w:szCs w:val="20"/>
        </w:rPr>
        <w:t xml:space="preserve"> przyczepność do podłoża stalowego ≥1,0 </w:t>
      </w:r>
      <w:proofErr w:type="spellStart"/>
      <w:r w:rsidRPr="00B53FE1">
        <w:rPr>
          <w:rFonts w:ascii="Verdana" w:eastAsia="Arial" w:hAnsi="Verdana" w:cs="Arial"/>
          <w:sz w:val="20"/>
          <w:szCs w:val="20"/>
        </w:rPr>
        <w:t>MPa</w:t>
      </w:r>
      <w:proofErr w:type="spellEnd"/>
      <w:r w:rsidRPr="00B53FE1">
        <w:rPr>
          <w:rFonts w:ascii="Verdana" w:eastAsia="Arial" w:hAnsi="Verdana" w:cs="Arial"/>
          <w:sz w:val="20"/>
          <w:szCs w:val="20"/>
        </w:rPr>
        <w:t xml:space="preserve"> </w:t>
      </w:r>
    </w:p>
    <w:p w14:paraId="6DEBFFA5" w14:textId="77777777" w:rsidR="00B53FE1" w:rsidRPr="00B53FE1" w:rsidRDefault="00B53FE1" w:rsidP="00B53FE1">
      <w:pPr>
        <w:pStyle w:val="Tekstpodstawowy"/>
        <w:rPr>
          <w:rFonts w:ascii="Verdana" w:eastAsia="Arial" w:hAnsi="Verdana" w:cs="Arial"/>
          <w:sz w:val="20"/>
          <w:szCs w:val="20"/>
        </w:rPr>
      </w:pPr>
      <w:r w:rsidRPr="00B53FE1">
        <w:rPr>
          <w:rFonts w:ascii="Verdana" w:eastAsia="Arial" w:hAnsi="Verdana" w:cs="Arial"/>
          <w:sz w:val="20"/>
          <w:szCs w:val="20"/>
        </w:rPr>
        <w:sym w:font="Symbol" w:char="F02D"/>
      </w:r>
      <w:r w:rsidRPr="00B53FE1">
        <w:rPr>
          <w:rFonts w:ascii="Verdana" w:eastAsia="Arial" w:hAnsi="Verdana" w:cs="Arial"/>
          <w:sz w:val="20"/>
          <w:szCs w:val="20"/>
        </w:rPr>
        <w:t xml:space="preserve"> wysoka odporność na działanie mrozu oraz penetrację wody, chlorków i soli odladzających Zarówno materiał do zabezpieczenia antykorozyjnego odkrytej stali zbrojeniowej i elementów stalowych oraz warstwa </w:t>
      </w:r>
      <w:proofErr w:type="spellStart"/>
      <w:r w:rsidRPr="00B53FE1">
        <w:rPr>
          <w:rFonts w:ascii="Verdana" w:eastAsia="Arial" w:hAnsi="Verdana" w:cs="Arial"/>
          <w:sz w:val="20"/>
          <w:szCs w:val="20"/>
        </w:rPr>
        <w:t>sczepna</w:t>
      </w:r>
      <w:proofErr w:type="spellEnd"/>
      <w:r w:rsidRPr="00B53FE1">
        <w:rPr>
          <w:rFonts w:ascii="Verdana" w:eastAsia="Arial" w:hAnsi="Verdana" w:cs="Arial"/>
          <w:sz w:val="20"/>
          <w:szCs w:val="20"/>
        </w:rPr>
        <w:t xml:space="preserve"> (wiążąca), powinny stanowić – łącznie z zastosowaną zaprawą – elementy jednego systemu. </w:t>
      </w:r>
    </w:p>
    <w:p w14:paraId="11BB3C54" w14:textId="77777777" w:rsidR="00B53FE1" w:rsidRPr="00B53FE1" w:rsidRDefault="00B53FE1" w:rsidP="00B53FE1">
      <w:pPr>
        <w:pStyle w:val="Tekstpodstawowy"/>
        <w:rPr>
          <w:rFonts w:ascii="Verdana" w:eastAsia="Arial" w:hAnsi="Verdana" w:cs="Arial"/>
          <w:sz w:val="20"/>
          <w:szCs w:val="20"/>
        </w:rPr>
      </w:pPr>
      <w:r w:rsidRPr="00B53FE1">
        <w:rPr>
          <w:rFonts w:ascii="Verdana" w:eastAsia="Arial" w:hAnsi="Verdana" w:cs="Arial"/>
          <w:sz w:val="20"/>
          <w:szCs w:val="20"/>
        </w:rPr>
        <w:t xml:space="preserve">Przygotowanie zaprawy oraz pozostałych materiałów towarzyszących należy wykonać dokładnie według proporcji ustalonych przez jej producenta, wykonując wszystkie czynności określone w kartach technicznych. Użyta przez Wykonawcę zaprawa z materiałami towarzyszącymi (przewidziana do wbudowania w ramach robót objętych niniejszymi </w:t>
      </w:r>
      <w:proofErr w:type="spellStart"/>
      <w:r w:rsidRPr="00B53FE1">
        <w:rPr>
          <w:rFonts w:ascii="Verdana" w:eastAsia="Arial" w:hAnsi="Verdana" w:cs="Arial"/>
          <w:sz w:val="20"/>
          <w:szCs w:val="20"/>
        </w:rPr>
        <w:t>WWiORB</w:t>
      </w:r>
      <w:proofErr w:type="spellEnd"/>
      <w:r w:rsidRPr="00B53FE1">
        <w:rPr>
          <w:rFonts w:ascii="Verdana" w:eastAsia="Arial" w:hAnsi="Verdana" w:cs="Arial"/>
          <w:sz w:val="20"/>
          <w:szCs w:val="20"/>
        </w:rPr>
        <w:t xml:space="preserve">) powinna posiadać aktualną Aprobatę Techniczną (lub rekomendację lub Krajową Ocenę Techniczną) oraz powinna uzyskać akceptację Inżyniera Kontraktu. </w:t>
      </w:r>
    </w:p>
    <w:p w14:paraId="57061ED5" w14:textId="623F587C" w:rsidR="00B53FE1" w:rsidRPr="00B53FE1" w:rsidRDefault="00B53FE1" w:rsidP="00B53FE1">
      <w:pPr>
        <w:pStyle w:val="Tekstpodstawowy"/>
        <w:rPr>
          <w:rFonts w:ascii="Verdana" w:eastAsia="Arial" w:hAnsi="Verdana" w:cs="Arial"/>
          <w:sz w:val="20"/>
          <w:szCs w:val="20"/>
        </w:rPr>
      </w:pPr>
      <w:r w:rsidRPr="00B53FE1">
        <w:rPr>
          <w:rFonts w:ascii="Verdana" w:eastAsia="Arial" w:hAnsi="Verdana" w:cs="Arial"/>
          <w:sz w:val="20"/>
          <w:szCs w:val="20"/>
        </w:rPr>
        <w:lastRenderedPageBreak/>
        <w:t xml:space="preserve">Stal </w:t>
      </w:r>
      <w:r w:rsidRPr="00485E65">
        <w:rPr>
          <w:rFonts w:ascii="Verdana" w:eastAsia="Arial" w:hAnsi="Verdana" w:cs="Arial"/>
          <w:sz w:val="20"/>
          <w:szCs w:val="20"/>
        </w:rPr>
        <w:t xml:space="preserve">zbrojeniowa kotwiąca urządzenia dylatacyjne do konstrukcji płyty pomostu oraz konstrukcji ścianek </w:t>
      </w:r>
      <w:proofErr w:type="spellStart"/>
      <w:r w:rsidRPr="00485E65">
        <w:rPr>
          <w:rFonts w:ascii="Verdana" w:eastAsia="Arial" w:hAnsi="Verdana" w:cs="Arial"/>
          <w:sz w:val="20"/>
          <w:szCs w:val="20"/>
        </w:rPr>
        <w:t>zaplecznych</w:t>
      </w:r>
      <w:proofErr w:type="spellEnd"/>
      <w:r w:rsidRPr="00485E65">
        <w:rPr>
          <w:rFonts w:ascii="Verdana" w:eastAsia="Arial" w:hAnsi="Verdana" w:cs="Arial"/>
          <w:sz w:val="20"/>
          <w:szCs w:val="20"/>
        </w:rPr>
        <w:t xml:space="preserve"> przyczółków musi odpowiadać wymogom podanym w WWIORB M-12.01.0</w:t>
      </w:r>
      <w:r w:rsidR="007A3B1B" w:rsidRPr="00485E65">
        <w:rPr>
          <w:rFonts w:ascii="Verdana" w:eastAsia="Arial" w:hAnsi="Verdana" w:cs="Arial"/>
          <w:sz w:val="20"/>
          <w:szCs w:val="20"/>
        </w:rPr>
        <w:t>0</w:t>
      </w:r>
      <w:r w:rsidRPr="00485E65">
        <w:rPr>
          <w:rFonts w:ascii="Verdana" w:eastAsia="Arial" w:hAnsi="Verdana" w:cs="Arial"/>
          <w:sz w:val="20"/>
          <w:szCs w:val="20"/>
        </w:rPr>
        <w:t>.</w:t>
      </w:r>
      <w:r w:rsidRPr="00B53FE1">
        <w:rPr>
          <w:rFonts w:ascii="Verdana" w:eastAsia="Arial" w:hAnsi="Verdana" w:cs="Arial"/>
          <w:sz w:val="20"/>
          <w:szCs w:val="20"/>
        </w:rPr>
        <w:t xml:space="preserve"> </w:t>
      </w:r>
    </w:p>
    <w:p w14:paraId="20D9B3B0" w14:textId="77777777" w:rsidR="00B53FE1" w:rsidRPr="00B53FE1" w:rsidRDefault="00B53FE1" w:rsidP="00B53FE1">
      <w:pPr>
        <w:pStyle w:val="Tekstpodstawowy"/>
        <w:rPr>
          <w:rFonts w:ascii="Verdana" w:eastAsia="Arial" w:hAnsi="Verdana" w:cs="Arial"/>
          <w:sz w:val="20"/>
          <w:szCs w:val="20"/>
        </w:rPr>
      </w:pPr>
      <w:r w:rsidRPr="00B53FE1">
        <w:rPr>
          <w:rFonts w:ascii="Verdana" w:eastAsia="Arial" w:hAnsi="Verdana" w:cs="Arial"/>
          <w:sz w:val="20"/>
          <w:szCs w:val="20"/>
        </w:rPr>
        <w:t xml:space="preserve">Średnica, klasa stali, długości i rozstawy prętów wychodzących z płyty ustroju niosącego oraz ze ścianki </w:t>
      </w:r>
      <w:proofErr w:type="spellStart"/>
      <w:r w:rsidRPr="00B53FE1">
        <w:rPr>
          <w:rFonts w:ascii="Verdana" w:eastAsia="Arial" w:hAnsi="Verdana" w:cs="Arial"/>
          <w:sz w:val="20"/>
          <w:szCs w:val="20"/>
        </w:rPr>
        <w:t>zaplecznej</w:t>
      </w:r>
      <w:proofErr w:type="spellEnd"/>
      <w:r w:rsidRPr="00B53FE1">
        <w:rPr>
          <w:rFonts w:ascii="Verdana" w:eastAsia="Arial" w:hAnsi="Verdana" w:cs="Arial"/>
          <w:sz w:val="20"/>
          <w:szCs w:val="20"/>
        </w:rPr>
        <w:t xml:space="preserve"> </w:t>
      </w:r>
      <w:proofErr w:type="spellStart"/>
      <w:r w:rsidRPr="00B53FE1">
        <w:rPr>
          <w:rFonts w:ascii="Verdana" w:eastAsia="Arial" w:hAnsi="Verdana" w:cs="Arial"/>
          <w:sz w:val="20"/>
          <w:szCs w:val="20"/>
        </w:rPr>
        <w:t>przyczółka</w:t>
      </w:r>
      <w:proofErr w:type="spellEnd"/>
      <w:r w:rsidRPr="00B53FE1">
        <w:rPr>
          <w:rFonts w:ascii="Verdana" w:eastAsia="Arial" w:hAnsi="Verdana" w:cs="Arial"/>
          <w:sz w:val="20"/>
          <w:szCs w:val="20"/>
        </w:rPr>
        <w:t xml:space="preserve"> w rejonie wnęki dylatacyjnej powinny być określone przez producenta urządzenia dylatacyjnego w projekcie urządzenia, natomiast powinny być one montowane częściowo razem ze zbrojeniem płyty i ścianek </w:t>
      </w:r>
      <w:proofErr w:type="spellStart"/>
      <w:r w:rsidRPr="00B53FE1">
        <w:rPr>
          <w:rFonts w:ascii="Verdana" w:eastAsia="Arial" w:hAnsi="Verdana" w:cs="Arial"/>
          <w:sz w:val="20"/>
          <w:szCs w:val="20"/>
        </w:rPr>
        <w:t>zaplecznych</w:t>
      </w:r>
      <w:proofErr w:type="spellEnd"/>
      <w:r w:rsidRPr="00B53FE1">
        <w:rPr>
          <w:rFonts w:ascii="Verdana" w:eastAsia="Arial" w:hAnsi="Verdana" w:cs="Arial"/>
          <w:sz w:val="20"/>
          <w:szCs w:val="20"/>
        </w:rPr>
        <w:t xml:space="preserve">, częściowo po osadzeniu urządzenia dylatacyjnego we wnęce. </w:t>
      </w:r>
    </w:p>
    <w:p w14:paraId="4DE6303A" w14:textId="5ACF2667" w:rsidR="00B53FE1" w:rsidRPr="00B53FE1" w:rsidRDefault="00B53FE1" w:rsidP="00B53FE1">
      <w:pPr>
        <w:rPr>
          <w:rFonts w:ascii="Verdana" w:eastAsia="Arial" w:hAnsi="Verdana" w:cs="Arial"/>
          <w:sz w:val="20"/>
          <w:szCs w:val="20"/>
        </w:rPr>
      </w:pPr>
      <w:r w:rsidRPr="00B53FE1">
        <w:rPr>
          <w:rFonts w:ascii="Verdana" w:eastAsia="Arial" w:hAnsi="Verdana" w:cs="Arial"/>
          <w:sz w:val="20"/>
          <w:szCs w:val="20"/>
        </w:rPr>
        <w:t xml:space="preserve">Wszystkie roboty zbrojarskie związane z kotwieniem dylatacji należy wykonać zgodnie z </w:t>
      </w:r>
      <w:proofErr w:type="spellStart"/>
      <w:r w:rsidRPr="00B53FE1">
        <w:rPr>
          <w:rFonts w:ascii="Verdana" w:eastAsia="Arial" w:hAnsi="Verdana" w:cs="Arial"/>
          <w:sz w:val="20"/>
          <w:szCs w:val="20"/>
        </w:rPr>
        <w:t>WWiORB</w:t>
      </w:r>
      <w:proofErr w:type="spellEnd"/>
      <w:r w:rsidRPr="00B53FE1">
        <w:rPr>
          <w:rFonts w:ascii="Verdana" w:eastAsia="Arial" w:hAnsi="Verdana" w:cs="Arial"/>
          <w:sz w:val="20"/>
          <w:szCs w:val="20"/>
        </w:rPr>
        <w:t>.</w:t>
      </w:r>
    </w:p>
    <w:p w14:paraId="3181DC2C" w14:textId="388A94F9" w:rsidR="00BF7FBC" w:rsidRPr="00BF7FBC" w:rsidRDefault="00B53FE1" w:rsidP="00F5774C">
      <w:pPr>
        <w:pStyle w:val="Nagwek2"/>
        <w:numPr>
          <w:ilvl w:val="2"/>
          <w:numId w:val="5"/>
        </w:numPr>
      </w:pPr>
      <w:bookmarkStart w:id="23" w:name="_Toc95214679"/>
      <w:r>
        <w:t>U</w:t>
      </w:r>
      <w:r w:rsidR="00BF7FBC" w:rsidRPr="00BF7FBC">
        <w:t>szczelnienie między urządzeniem dylatacyjnym i nawierzchnią</w:t>
      </w:r>
      <w:bookmarkEnd w:id="23"/>
    </w:p>
    <w:p w14:paraId="09751C94" w14:textId="112A028C" w:rsidR="00C9706D" w:rsidRPr="00C9706D" w:rsidRDefault="00C9706D" w:rsidP="00C9706D">
      <w:pPr>
        <w:rPr>
          <w:rFonts w:ascii="Verdana" w:hAnsi="Verdana" w:cs="Times New Roman"/>
          <w:sz w:val="20"/>
          <w:szCs w:val="24"/>
        </w:rPr>
      </w:pPr>
      <w:r w:rsidRPr="00C9706D">
        <w:rPr>
          <w:rFonts w:ascii="Verdana" w:hAnsi="Verdana" w:cs="Times New Roman"/>
          <w:sz w:val="20"/>
          <w:szCs w:val="24"/>
        </w:rPr>
        <w:t xml:space="preserve">Na styku nawierzchni bitumicznej (na grubości warstwy ścieralnej) ze stalowym profilem dylatacji (na krawędzi urządzenia dylatacyjnego), stosować taśmy topliwe elastomerowo – asfaltowe. </w:t>
      </w:r>
    </w:p>
    <w:p w14:paraId="6CD60359" w14:textId="3D762D1F" w:rsidR="00C9706D" w:rsidRPr="00C9706D" w:rsidRDefault="00C9706D" w:rsidP="00C9706D">
      <w:pPr>
        <w:rPr>
          <w:rFonts w:ascii="Verdana" w:hAnsi="Verdana" w:cs="Times New Roman"/>
          <w:sz w:val="20"/>
          <w:szCs w:val="24"/>
        </w:rPr>
      </w:pPr>
      <w:r w:rsidRPr="00C9706D">
        <w:rPr>
          <w:rFonts w:ascii="Verdana" w:hAnsi="Verdana" w:cs="Times New Roman"/>
          <w:sz w:val="20"/>
          <w:szCs w:val="24"/>
        </w:rPr>
        <w:t xml:space="preserve">Stosowana </w:t>
      </w:r>
      <w:r w:rsidR="002F49A2">
        <w:rPr>
          <w:rFonts w:ascii="Verdana" w:hAnsi="Verdana" w:cs="Times New Roman"/>
          <w:sz w:val="20"/>
          <w:szCs w:val="24"/>
        </w:rPr>
        <w:t>taśma termokurczliwa</w:t>
      </w:r>
      <w:r w:rsidRPr="00C9706D">
        <w:rPr>
          <w:rFonts w:ascii="Verdana" w:hAnsi="Verdana" w:cs="Times New Roman"/>
          <w:sz w:val="20"/>
          <w:szCs w:val="24"/>
        </w:rPr>
        <w:t xml:space="preserve"> powinna umożliwiać wypełnienie szczelin o szerokości od 5 do 40 mm. </w:t>
      </w:r>
    </w:p>
    <w:p w14:paraId="694B6644" w14:textId="06A64A2B" w:rsidR="00C9706D" w:rsidRDefault="00C9706D" w:rsidP="00C9706D">
      <w:pPr>
        <w:rPr>
          <w:rFonts w:ascii="Verdana" w:hAnsi="Verdana" w:cs="Times New Roman"/>
          <w:sz w:val="20"/>
          <w:szCs w:val="24"/>
        </w:rPr>
      </w:pPr>
      <w:r w:rsidRPr="00C9706D">
        <w:rPr>
          <w:rFonts w:ascii="Verdana" w:hAnsi="Verdana" w:cs="Times New Roman"/>
          <w:sz w:val="20"/>
          <w:szCs w:val="24"/>
        </w:rPr>
        <w:t>Wymaga się aby przed ułożeniem warstwy ścieralnej na styku z profilem stalowym dylatacji Wykonawca w obecności Inspektora Nadzoru wykonał dokumentację fotograficzną potwierdzającą ułożenie taśmy termokurczliwej w miejscach jw., każdej dylatacji z każdego obiektu. Dokumentacja fotograficzna stanowi załącznik do operatu kolaudacyjnego.</w:t>
      </w:r>
      <w:r w:rsidR="00B53FE1">
        <w:rPr>
          <w:rFonts w:ascii="Verdana" w:hAnsi="Verdana" w:cs="Times New Roman"/>
          <w:sz w:val="20"/>
          <w:szCs w:val="24"/>
        </w:rPr>
        <w:t xml:space="preserve"> </w:t>
      </w:r>
    </w:p>
    <w:p w14:paraId="0B27B476" w14:textId="064293A8" w:rsidR="00164DF6" w:rsidRPr="00BF7FBC" w:rsidRDefault="00164DF6" w:rsidP="00164DF6">
      <w:pPr>
        <w:pStyle w:val="Nagwek2"/>
        <w:numPr>
          <w:ilvl w:val="2"/>
          <w:numId w:val="5"/>
        </w:numPr>
      </w:pPr>
      <w:bookmarkStart w:id="24" w:name="_Toc95214680"/>
      <w:r>
        <w:t>U</w:t>
      </w:r>
      <w:r w:rsidRPr="00BF7FBC">
        <w:t xml:space="preserve">szczelnienie </w:t>
      </w:r>
      <w:r>
        <w:t>styków</w:t>
      </w:r>
      <w:r w:rsidRPr="00BF7FBC">
        <w:t xml:space="preserve"> urządzeni</w:t>
      </w:r>
      <w:r>
        <w:t>a dylatacyjnego i elementów płyty chodnika</w:t>
      </w:r>
      <w:bookmarkEnd w:id="24"/>
    </w:p>
    <w:p w14:paraId="0C9F1F24" w14:textId="77777777" w:rsidR="00C9706D" w:rsidRPr="00C9706D" w:rsidRDefault="00C9706D" w:rsidP="00C9706D">
      <w:pPr>
        <w:rPr>
          <w:rFonts w:ascii="Verdana" w:hAnsi="Verdana" w:cs="Times New Roman"/>
          <w:sz w:val="20"/>
          <w:szCs w:val="24"/>
        </w:rPr>
      </w:pPr>
      <w:r w:rsidRPr="00C9706D">
        <w:rPr>
          <w:rFonts w:ascii="Verdana" w:hAnsi="Verdana" w:cs="Times New Roman"/>
          <w:sz w:val="20"/>
          <w:szCs w:val="24"/>
        </w:rPr>
        <w:t xml:space="preserve">Uszczelnienie styków profili dylatacyjnych z elementami betonowymi kap powinno zostać wykonane w postaci szczelin (przygotowanych w ramach odrębnych </w:t>
      </w:r>
      <w:proofErr w:type="spellStart"/>
      <w:r w:rsidRPr="00C9706D">
        <w:rPr>
          <w:rFonts w:ascii="Verdana" w:hAnsi="Verdana" w:cs="Times New Roman"/>
          <w:sz w:val="20"/>
          <w:szCs w:val="24"/>
        </w:rPr>
        <w:t>WWiORB</w:t>
      </w:r>
      <w:proofErr w:type="spellEnd"/>
      <w:r w:rsidRPr="00C9706D">
        <w:rPr>
          <w:rFonts w:ascii="Verdana" w:hAnsi="Verdana" w:cs="Times New Roman"/>
          <w:sz w:val="20"/>
          <w:szCs w:val="24"/>
        </w:rPr>
        <w:t xml:space="preserve">) wypełnionych żywicą właściwą dla zastosowanego systemu nawierzchni na kapach. </w:t>
      </w:r>
    </w:p>
    <w:p w14:paraId="4F7A52C9" w14:textId="77777777" w:rsidR="00C9706D" w:rsidRPr="00C9706D" w:rsidRDefault="00C9706D" w:rsidP="00C9706D">
      <w:pPr>
        <w:rPr>
          <w:rFonts w:ascii="Verdana" w:hAnsi="Verdana" w:cs="Times New Roman"/>
          <w:sz w:val="20"/>
          <w:szCs w:val="24"/>
        </w:rPr>
      </w:pPr>
      <w:r w:rsidRPr="00C9706D">
        <w:rPr>
          <w:rFonts w:ascii="Verdana" w:hAnsi="Verdana" w:cs="Times New Roman"/>
          <w:sz w:val="20"/>
          <w:szCs w:val="24"/>
        </w:rPr>
        <w:t xml:space="preserve">Wolne przestrzenie między powierzchniami stykowymi elementów krawężnikowych i elementów stalowych dylatacji, należy wypełnić jednoskładnikowym, elastycznym materiałem klejąco-uszczelniającym, wykonanym na bazie elastomeru poliuretanowego. Głębokość uszczelnienia (mierzona od obrysu zewnętrznego styków w głąb), powinna wynosić nie mniej niż 10 mm. Szerokość wolnych przestrzeni między powierzchniami stykowymi nie powinna przekraczać 5-10 mm. </w:t>
      </w:r>
    </w:p>
    <w:p w14:paraId="22C6D764" w14:textId="77777777" w:rsidR="00C9706D" w:rsidRPr="00C9706D" w:rsidRDefault="00C9706D" w:rsidP="003B0686">
      <w:pPr>
        <w:spacing w:after="0"/>
        <w:rPr>
          <w:rFonts w:ascii="Verdana" w:hAnsi="Verdana" w:cs="Times New Roman"/>
          <w:sz w:val="20"/>
          <w:szCs w:val="24"/>
        </w:rPr>
      </w:pPr>
      <w:r w:rsidRPr="00C9706D">
        <w:rPr>
          <w:rFonts w:ascii="Verdana" w:hAnsi="Verdana" w:cs="Times New Roman"/>
          <w:sz w:val="20"/>
          <w:szCs w:val="24"/>
        </w:rPr>
        <w:t xml:space="preserve">Wymagania szczegółowe dla stosowanego kitu: </w:t>
      </w:r>
    </w:p>
    <w:p w14:paraId="4141E029" w14:textId="77777777" w:rsidR="00C9706D" w:rsidRPr="00C9706D" w:rsidRDefault="00C9706D" w:rsidP="003B0686">
      <w:pPr>
        <w:spacing w:after="0"/>
        <w:rPr>
          <w:rFonts w:ascii="Verdana" w:hAnsi="Verdana" w:cs="Times New Roman"/>
          <w:sz w:val="20"/>
          <w:szCs w:val="24"/>
        </w:rPr>
      </w:pPr>
      <w:r w:rsidRPr="00C9706D">
        <w:rPr>
          <w:rFonts w:ascii="Verdana" w:hAnsi="Verdana" w:cs="Times New Roman"/>
          <w:sz w:val="20"/>
          <w:szCs w:val="24"/>
        </w:rPr>
        <w:t xml:space="preserve">- temperatura eksploatacji od –25°C do +55°C, </w:t>
      </w:r>
    </w:p>
    <w:p w14:paraId="17414DA7" w14:textId="77777777" w:rsidR="00C9706D" w:rsidRPr="00C9706D" w:rsidRDefault="00C9706D" w:rsidP="003B0686">
      <w:pPr>
        <w:spacing w:after="0"/>
        <w:rPr>
          <w:rFonts w:ascii="Verdana" w:hAnsi="Verdana" w:cs="Times New Roman"/>
          <w:sz w:val="20"/>
          <w:szCs w:val="24"/>
        </w:rPr>
      </w:pPr>
      <w:r w:rsidRPr="00C9706D">
        <w:rPr>
          <w:rFonts w:ascii="Verdana" w:hAnsi="Verdana" w:cs="Times New Roman"/>
          <w:sz w:val="20"/>
          <w:szCs w:val="24"/>
        </w:rPr>
        <w:t xml:space="preserve">- wytrzymałość na oddzieranie ≥7 N/mm, </w:t>
      </w:r>
    </w:p>
    <w:p w14:paraId="3F4CC175" w14:textId="77777777" w:rsidR="00C9706D" w:rsidRPr="00C9706D" w:rsidRDefault="00C9706D" w:rsidP="003B0686">
      <w:pPr>
        <w:spacing w:after="0"/>
        <w:rPr>
          <w:rFonts w:ascii="Verdana" w:hAnsi="Verdana" w:cs="Times New Roman"/>
          <w:sz w:val="20"/>
          <w:szCs w:val="24"/>
        </w:rPr>
      </w:pPr>
      <w:r w:rsidRPr="00C9706D">
        <w:rPr>
          <w:rFonts w:ascii="Verdana" w:hAnsi="Verdana" w:cs="Times New Roman"/>
          <w:sz w:val="20"/>
          <w:szCs w:val="24"/>
        </w:rPr>
        <w:t xml:space="preserve">- odkształcalność powrotna ≥90 %, </w:t>
      </w:r>
    </w:p>
    <w:p w14:paraId="7EA66B69" w14:textId="77777777" w:rsidR="00C9706D" w:rsidRPr="00C9706D" w:rsidRDefault="00C9706D" w:rsidP="003B0686">
      <w:pPr>
        <w:spacing w:after="0"/>
        <w:rPr>
          <w:rFonts w:ascii="Verdana" w:hAnsi="Verdana" w:cs="Times New Roman"/>
          <w:sz w:val="20"/>
          <w:szCs w:val="24"/>
        </w:rPr>
      </w:pPr>
      <w:r w:rsidRPr="00C9706D">
        <w:rPr>
          <w:rFonts w:ascii="Verdana" w:hAnsi="Verdana" w:cs="Times New Roman"/>
          <w:sz w:val="20"/>
          <w:szCs w:val="24"/>
        </w:rPr>
        <w:t xml:space="preserve">- kolor szary, </w:t>
      </w:r>
    </w:p>
    <w:p w14:paraId="5173870A" w14:textId="77777777" w:rsidR="00C9706D" w:rsidRPr="00C9706D" w:rsidRDefault="00C9706D" w:rsidP="00C9706D">
      <w:pPr>
        <w:rPr>
          <w:rFonts w:ascii="Verdana" w:hAnsi="Verdana" w:cs="Times New Roman"/>
          <w:sz w:val="20"/>
          <w:szCs w:val="24"/>
        </w:rPr>
      </w:pPr>
      <w:r w:rsidRPr="00C9706D">
        <w:rPr>
          <w:rFonts w:ascii="Verdana" w:hAnsi="Verdana" w:cs="Times New Roman"/>
          <w:sz w:val="20"/>
          <w:szCs w:val="24"/>
        </w:rPr>
        <w:t xml:space="preserve">- długotrwała odporność na wodę, środki czyszczące oraz sole </w:t>
      </w:r>
      <w:proofErr w:type="spellStart"/>
      <w:r w:rsidRPr="00C9706D">
        <w:rPr>
          <w:rFonts w:ascii="Verdana" w:hAnsi="Verdana" w:cs="Times New Roman"/>
          <w:sz w:val="20"/>
          <w:szCs w:val="24"/>
        </w:rPr>
        <w:t>odlodzeniowe</w:t>
      </w:r>
      <w:proofErr w:type="spellEnd"/>
      <w:r w:rsidRPr="00C9706D">
        <w:rPr>
          <w:rFonts w:ascii="Verdana" w:hAnsi="Verdana" w:cs="Times New Roman"/>
          <w:sz w:val="20"/>
          <w:szCs w:val="24"/>
        </w:rPr>
        <w:t>.</w:t>
      </w:r>
    </w:p>
    <w:p w14:paraId="73F94EEE" w14:textId="4A6BA8AF" w:rsidR="002E09D1" w:rsidRPr="00DB5F6E" w:rsidRDefault="00485CBB" w:rsidP="00571539">
      <w:pPr>
        <w:pStyle w:val="Nagwek1"/>
        <w:ind w:left="567" w:hanging="567"/>
      </w:pPr>
      <w:bookmarkStart w:id="25" w:name="_Toc95214681"/>
      <w:r w:rsidRPr="00DB5F6E">
        <w:t>SPRZĘT</w:t>
      </w:r>
      <w:bookmarkEnd w:id="25"/>
    </w:p>
    <w:p w14:paraId="03D0BE46" w14:textId="5BED6374" w:rsidR="002B2525" w:rsidRPr="00DB5F6E" w:rsidRDefault="00485CBB" w:rsidP="00F5774C">
      <w:pPr>
        <w:pStyle w:val="Nagwek2"/>
        <w:numPr>
          <w:ilvl w:val="1"/>
          <w:numId w:val="5"/>
        </w:numPr>
        <w:ind w:left="567" w:hanging="567"/>
      </w:pPr>
      <w:bookmarkStart w:id="26" w:name="_Toc95214682"/>
      <w:r w:rsidRPr="00DB5F6E">
        <w:t>Wymagania ogólne dotyczące sprzętu</w:t>
      </w:r>
      <w:bookmarkEnd w:id="26"/>
    </w:p>
    <w:p w14:paraId="3EC7EC65" w14:textId="38470248" w:rsidR="002B2525" w:rsidRDefault="00485CBB" w:rsidP="00571539">
      <w:pPr>
        <w:pStyle w:val="Tekstpodstawowyzwciciem2"/>
        <w:spacing w:before="120" w:after="120"/>
        <w:ind w:left="0" w:firstLine="0"/>
        <w:rPr>
          <w:rFonts w:ascii="Verdana" w:hAnsi="Verdana" w:cs="Times New Roman"/>
          <w:sz w:val="20"/>
          <w:szCs w:val="24"/>
        </w:rPr>
      </w:pPr>
      <w:r w:rsidRPr="00DB5F6E">
        <w:rPr>
          <w:rFonts w:ascii="Verdana" w:hAnsi="Verdana" w:cs="Times New Roman"/>
          <w:sz w:val="20"/>
          <w:szCs w:val="24"/>
        </w:rPr>
        <w:t xml:space="preserve">Wymagania ogólne dotyczące sprzętu podano w </w:t>
      </w:r>
      <w:proofErr w:type="spellStart"/>
      <w:r w:rsidR="00BF55B3" w:rsidRPr="00DB5F6E">
        <w:rPr>
          <w:rFonts w:ascii="Verdana" w:hAnsi="Verdana" w:cs="Times New Roman"/>
          <w:sz w:val="20"/>
          <w:szCs w:val="24"/>
        </w:rPr>
        <w:t>WWiORB</w:t>
      </w:r>
      <w:proofErr w:type="spellEnd"/>
      <w:r w:rsidR="00BF55B3" w:rsidRPr="00DB5F6E">
        <w:rPr>
          <w:rFonts w:ascii="Verdana" w:hAnsi="Verdana" w:cs="Times New Roman"/>
          <w:sz w:val="20"/>
          <w:szCs w:val="24"/>
        </w:rPr>
        <w:t xml:space="preserve"> D-M-00.00.00. "Wymagania ogólne"</w:t>
      </w:r>
      <w:r w:rsidR="00DA5343" w:rsidRPr="00DB5F6E">
        <w:rPr>
          <w:rFonts w:ascii="Verdana" w:hAnsi="Verdana" w:cs="Times New Roman"/>
          <w:sz w:val="20"/>
          <w:szCs w:val="24"/>
        </w:rPr>
        <w:t>.</w:t>
      </w:r>
    </w:p>
    <w:p w14:paraId="02062722" w14:textId="77777777" w:rsidR="007449B3" w:rsidRPr="00BC23C7" w:rsidRDefault="007449B3" w:rsidP="007449B3">
      <w:pPr>
        <w:pStyle w:val="Tekstpodstawowy1"/>
        <w:shd w:val="clear" w:color="auto" w:fill="auto"/>
        <w:spacing w:after="60" w:line="240" w:lineRule="auto"/>
        <w:ind w:left="23" w:right="23" w:firstLine="0"/>
        <w:rPr>
          <w:rFonts w:ascii="Verdana" w:hAnsi="Verdana"/>
          <w:sz w:val="20"/>
          <w:szCs w:val="20"/>
        </w:rPr>
      </w:pPr>
      <w:r w:rsidRPr="00BC23C7">
        <w:rPr>
          <w:rFonts w:ascii="Verdana" w:hAnsi="Verdana"/>
          <w:sz w:val="20"/>
          <w:szCs w:val="20"/>
        </w:rPr>
        <w:lastRenderedPageBreak/>
        <w:t>Wytwórca konstrukcji w programie wytwarzania i montażu zobowiązany jest do przedstawienia Inżynierowi do akceptacji wykazu zasadniczego sprzętu. Do prostowania i gięcia rur, blach grubych, uniwersalnych, płaskowników i kształtowników Wytwórca powinien stosować taki sprzęt, aby były zachowane zasady podane w PN-S-10050 pkt. 2.4.1.2.</w:t>
      </w:r>
    </w:p>
    <w:p w14:paraId="4117E73E" w14:textId="77777777" w:rsidR="007449B3" w:rsidRPr="00BC23C7" w:rsidRDefault="007449B3" w:rsidP="007449B3">
      <w:pPr>
        <w:pStyle w:val="Tekstpodstawowy1"/>
        <w:shd w:val="clear" w:color="auto" w:fill="auto"/>
        <w:spacing w:before="0" w:after="60" w:line="240" w:lineRule="auto"/>
        <w:ind w:left="20" w:right="20" w:firstLine="0"/>
        <w:rPr>
          <w:rFonts w:ascii="Verdana" w:hAnsi="Verdana"/>
          <w:sz w:val="20"/>
          <w:szCs w:val="20"/>
        </w:rPr>
      </w:pPr>
      <w:r w:rsidRPr="00BC23C7">
        <w:rPr>
          <w:rFonts w:ascii="Verdana" w:hAnsi="Verdana"/>
          <w:sz w:val="20"/>
          <w:szCs w:val="20"/>
        </w:rPr>
        <w:t>Wykonawca przystępujący do montażu urządzenia dylatacyjnego powinien mieć do dyspozycji następujący sprzęt:</w:t>
      </w:r>
    </w:p>
    <w:p w14:paraId="55D5EB12" w14:textId="77777777" w:rsidR="007449B3"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sprężarkę powietrza</w:t>
      </w:r>
      <w:r>
        <w:rPr>
          <w:rFonts w:ascii="Verdana" w:hAnsi="Verdana"/>
          <w:sz w:val="20"/>
          <w:szCs w:val="20"/>
        </w:rPr>
        <w:t>,</w:t>
      </w:r>
    </w:p>
    <w:p w14:paraId="0AA7FBDE" w14:textId="4185001B" w:rsidR="007449B3" w:rsidRPr="00485E65"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485E65">
        <w:rPr>
          <w:rFonts w:ascii="Verdana" w:hAnsi="Verdana"/>
          <w:sz w:val="20"/>
          <w:szCs w:val="20"/>
        </w:rPr>
        <w:t>dmuchawę spalinową,</w:t>
      </w:r>
    </w:p>
    <w:p w14:paraId="69761D75" w14:textId="77777777" w:rsidR="007449B3" w:rsidRPr="00485E65"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485E65">
        <w:rPr>
          <w:rFonts w:ascii="Verdana" w:hAnsi="Verdana"/>
          <w:sz w:val="20"/>
          <w:szCs w:val="20"/>
        </w:rPr>
        <w:t>spawarki,</w:t>
      </w:r>
    </w:p>
    <w:p w14:paraId="7354F8FA" w14:textId="77777777" w:rsidR="007449B3" w:rsidRPr="00485E65"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485E65">
        <w:rPr>
          <w:rFonts w:ascii="Verdana" w:hAnsi="Verdana"/>
          <w:sz w:val="20"/>
          <w:szCs w:val="20"/>
        </w:rPr>
        <w:t>szlifierki ręczne,</w:t>
      </w:r>
    </w:p>
    <w:p w14:paraId="1DE0891B" w14:textId="362C68B8" w:rsidR="007449B3" w:rsidRPr="00485E65"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485E65">
        <w:rPr>
          <w:rFonts w:ascii="Verdana" w:hAnsi="Verdana"/>
          <w:sz w:val="20"/>
          <w:szCs w:val="20"/>
        </w:rPr>
        <w:t xml:space="preserve">sprzęt do wykonania mieszanki betonowej wg </w:t>
      </w:r>
      <w:proofErr w:type="spellStart"/>
      <w:r w:rsidRPr="00485E65">
        <w:rPr>
          <w:rFonts w:ascii="Verdana" w:hAnsi="Verdana"/>
          <w:sz w:val="20"/>
          <w:szCs w:val="20"/>
        </w:rPr>
        <w:t>WWiORB</w:t>
      </w:r>
      <w:proofErr w:type="spellEnd"/>
      <w:r w:rsidRPr="00485E65">
        <w:rPr>
          <w:rFonts w:ascii="Verdana" w:hAnsi="Verdana"/>
          <w:sz w:val="20"/>
          <w:szCs w:val="20"/>
        </w:rPr>
        <w:t xml:space="preserve"> M-13.01.00,</w:t>
      </w:r>
    </w:p>
    <w:p w14:paraId="49F89511" w14:textId="647AE374" w:rsidR="007449B3" w:rsidRPr="00485E65"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485E65">
        <w:rPr>
          <w:rFonts w:ascii="Verdana" w:hAnsi="Verdana"/>
          <w:sz w:val="20"/>
          <w:szCs w:val="20"/>
        </w:rPr>
        <w:t>dźwig kołowy lub ładowarkę teleskopową,</w:t>
      </w:r>
    </w:p>
    <w:p w14:paraId="607B9939" w14:textId="7FB87345" w:rsidR="007449B3" w:rsidRPr="00485E65"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485E65">
        <w:rPr>
          <w:rFonts w:ascii="Verdana" w:hAnsi="Verdana"/>
          <w:sz w:val="20"/>
          <w:szCs w:val="20"/>
        </w:rPr>
        <w:t>sprzęt do transportu pomocniczego.</w:t>
      </w:r>
    </w:p>
    <w:p w14:paraId="622B205D" w14:textId="4D0B7280" w:rsidR="007449B3" w:rsidRPr="00BC23C7" w:rsidRDefault="007449B3" w:rsidP="007449B3">
      <w:pPr>
        <w:pStyle w:val="Tekstpodstawowy1"/>
        <w:shd w:val="clear" w:color="auto" w:fill="auto"/>
        <w:spacing w:before="0" w:after="60" w:line="240" w:lineRule="auto"/>
        <w:ind w:right="40" w:firstLine="0"/>
        <w:rPr>
          <w:rFonts w:ascii="Verdana" w:hAnsi="Verdana"/>
          <w:sz w:val="20"/>
          <w:szCs w:val="20"/>
        </w:rPr>
      </w:pPr>
    </w:p>
    <w:p w14:paraId="7B4DF680" w14:textId="658A0A55" w:rsidR="002B2525" w:rsidRPr="00DB5F6E" w:rsidRDefault="00485CBB" w:rsidP="00571539">
      <w:pPr>
        <w:pStyle w:val="Nagwek1"/>
        <w:ind w:left="567" w:hanging="567"/>
      </w:pPr>
      <w:bookmarkStart w:id="27" w:name="_Toc95214683"/>
      <w:r w:rsidRPr="00DB5F6E">
        <w:t>TRANSPORT</w:t>
      </w:r>
      <w:bookmarkEnd w:id="27"/>
      <w:r w:rsidRPr="00DB5F6E">
        <w:t xml:space="preserve"> </w:t>
      </w:r>
    </w:p>
    <w:p w14:paraId="2632DF1F" w14:textId="125192CA" w:rsidR="002B2525" w:rsidRPr="00DB5F6E" w:rsidRDefault="00485CBB" w:rsidP="00F5774C">
      <w:pPr>
        <w:pStyle w:val="Nagwek2"/>
        <w:numPr>
          <w:ilvl w:val="1"/>
          <w:numId w:val="5"/>
        </w:numPr>
        <w:ind w:left="567" w:hanging="567"/>
      </w:pPr>
      <w:bookmarkStart w:id="28" w:name="_Toc95214684"/>
      <w:r w:rsidRPr="00DB5F6E">
        <w:t>Wymagania ogólne dotyczące transportu</w:t>
      </w:r>
      <w:bookmarkEnd w:id="28"/>
    </w:p>
    <w:p w14:paraId="7ACE23A9" w14:textId="0BE399BE" w:rsidR="00E64D5F" w:rsidRDefault="00485CBB" w:rsidP="00E41E09">
      <w:pPr>
        <w:pStyle w:val="Tekstpodstawowyzwciciem2"/>
        <w:spacing w:before="120" w:after="120"/>
        <w:ind w:left="0" w:firstLine="0"/>
        <w:jc w:val="both"/>
        <w:rPr>
          <w:rFonts w:ascii="Verdana" w:hAnsi="Verdana" w:cs="Times New Roman"/>
          <w:sz w:val="20"/>
          <w:szCs w:val="24"/>
        </w:rPr>
      </w:pPr>
      <w:r w:rsidRPr="00DB5F6E">
        <w:rPr>
          <w:rFonts w:ascii="Verdana" w:hAnsi="Verdana" w:cs="Times New Roman"/>
          <w:sz w:val="20"/>
          <w:szCs w:val="24"/>
        </w:rPr>
        <w:t xml:space="preserve">Wymagania ogólne dotyczące transportu podano w </w:t>
      </w:r>
      <w:proofErr w:type="spellStart"/>
      <w:r w:rsidR="00BF55B3" w:rsidRPr="00DB5F6E">
        <w:rPr>
          <w:rFonts w:ascii="Verdana" w:hAnsi="Verdana" w:cs="Times New Roman"/>
          <w:sz w:val="20"/>
          <w:szCs w:val="24"/>
        </w:rPr>
        <w:t>WWiORB</w:t>
      </w:r>
      <w:proofErr w:type="spellEnd"/>
      <w:r w:rsidR="00BF55B3" w:rsidRPr="00DB5F6E">
        <w:rPr>
          <w:rFonts w:ascii="Verdana" w:hAnsi="Verdana" w:cs="Times New Roman"/>
          <w:sz w:val="20"/>
          <w:szCs w:val="24"/>
        </w:rPr>
        <w:t xml:space="preserve"> D-M-00.00.00. "Wymagania ogólne"</w:t>
      </w:r>
      <w:r w:rsidRPr="00DB5F6E">
        <w:rPr>
          <w:rFonts w:ascii="Verdana" w:hAnsi="Verdana" w:cs="Times New Roman"/>
          <w:sz w:val="20"/>
          <w:szCs w:val="24"/>
        </w:rPr>
        <w:t>.</w:t>
      </w:r>
    </w:p>
    <w:p w14:paraId="1A15AA9D" w14:textId="77777777" w:rsidR="002377FE" w:rsidRDefault="007449B3" w:rsidP="002377FE">
      <w:pPr>
        <w:pStyle w:val="Tekstpodstawowy1"/>
        <w:shd w:val="clear" w:color="auto" w:fill="auto"/>
        <w:spacing w:after="60" w:line="240" w:lineRule="auto"/>
        <w:ind w:left="23" w:right="23" w:firstLine="0"/>
        <w:rPr>
          <w:rFonts w:ascii="Verdana" w:hAnsi="Verdana"/>
          <w:sz w:val="20"/>
          <w:szCs w:val="20"/>
        </w:rPr>
      </w:pPr>
      <w:r w:rsidRPr="00BC23C7">
        <w:rPr>
          <w:rFonts w:ascii="Verdana" w:hAnsi="Verdana"/>
          <w:sz w:val="20"/>
          <w:szCs w:val="20"/>
        </w:rPr>
        <w:t>Materiały mogą być przewożone dowolnymi środkami transportu. Sposób załadunku, przewozu i wyładunku musi spełniać wymagania przepisów dot. bezpieczeństwa i higieny pracy przy transporcie materiałów.</w:t>
      </w:r>
      <w:bookmarkStart w:id="29" w:name="_Toc436129994"/>
    </w:p>
    <w:p w14:paraId="53B1C863" w14:textId="3A1429DC" w:rsidR="007449B3" w:rsidRPr="002377FE" w:rsidRDefault="007449B3" w:rsidP="002377FE">
      <w:pPr>
        <w:pStyle w:val="Nagwek2"/>
        <w:numPr>
          <w:ilvl w:val="1"/>
          <w:numId w:val="5"/>
        </w:numPr>
        <w:ind w:left="567" w:hanging="567"/>
        <w:rPr>
          <w:b w:val="0"/>
          <w:szCs w:val="20"/>
        </w:rPr>
      </w:pPr>
      <w:bookmarkStart w:id="30" w:name="_Toc95214685"/>
      <w:r w:rsidRPr="007449B3">
        <w:t>Tr</w:t>
      </w:r>
      <w:r w:rsidRPr="002377FE">
        <w:rPr>
          <w:bCs w:val="0"/>
        </w:rPr>
        <w:t>a</w:t>
      </w:r>
      <w:r w:rsidRPr="00BC23C7">
        <w:rPr>
          <w:szCs w:val="20"/>
        </w:rPr>
        <w:t>nsport, dostawa i składowanie</w:t>
      </w:r>
      <w:bookmarkEnd w:id="29"/>
      <w:bookmarkEnd w:id="30"/>
    </w:p>
    <w:p w14:paraId="66615089" w14:textId="77777777" w:rsidR="007449B3" w:rsidRPr="00BC23C7" w:rsidRDefault="007449B3" w:rsidP="007449B3">
      <w:pPr>
        <w:pStyle w:val="Tekstpodstawowy1"/>
        <w:shd w:val="clear" w:color="auto" w:fill="auto"/>
        <w:spacing w:after="60" w:line="240" w:lineRule="auto"/>
        <w:ind w:left="23" w:right="23" w:firstLine="0"/>
        <w:rPr>
          <w:rFonts w:ascii="Verdana" w:hAnsi="Verdana"/>
          <w:sz w:val="20"/>
          <w:szCs w:val="20"/>
        </w:rPr>
      </w:pPr>
      <w:r w:rsidRPr="00BC23C7">
        <w:rPr>
          <w:rFonts w:ascii="Verdana" w:hAnsi="Verdana"/>
          <w:sz w:val="20"/>
          <w:szCs w:val="20"/>
        </w:rPr>
        <w:t>Urządzenia dylatacyjne mogą być przewożone dowolny</w:t>
      </w:r>
      <w:r>
        <w:rPr>
          <w:rFonts w:ascii="Verdana" w:hAnsi="Verdana"/>
          <w:sz w:val="20"/>
          <w:szCs w:val="20"/>
        </w:rPr>
        <w:t>m środkiem transportu, jednak w </w:t>
      </w:r>
      <w:r w:rsidRPr="00BC23C7">
        <w:rPr>
          <w:rFonts w:ascii="Verdana" w:hAnsi="Verdana"/>
          <w:sz w:val="20"/>
          <w:szCs w:val="20"/>
        </w:rPr>
        <w:t xml:space="preserve">sposób zabezpieczający przed uszkodzeniem. Należy je rozmieszczać równomiernie po całej powierzchni ładunkowej, obok siebie i zabezpieczyć </w:t>
      </w:r>
      <w:r>
        <w:rPr>
          <w:rFonts w:ascii="Verdana" w:hAnsi="Verdana"/>
          <w:sz w:val="20"/>
          <w:szCs w:val="20"/>
        </w:rPr>
        <w:t>przed możliwością przesuwania w </w:t>
      </w:r>
      <w:r w:rsidRPr="00BC23C7">
        <w:rPr>
          <w:rFonts w:ascii="Verdana" w:hAnsi="Verdana"/>
          <w:sz w:val="20"/>
          <w:szCs w:val="20"/>
        </w:rPr>
        <w:t>czasie transportu.</w:t>
      </w:r>
    </w:p>
    <w:p w14:paraId="3E5B780E" w14:textId="77777777" w:rsidR="007449B3" w:rsidRPr="00BC23C7" w:rsidRDefault="007449B3" w:rsidP="007449B3">
      <w:pPr>
        <w:pStyle w:val="Tekstpodstawowy1"/>
        <w:shd w:val="clear" w:color="auto" w:fill="auto"/>
        <w:spacing w:after="60" w:line="240" w:lineRule="auto"/>
        <w:ind w:left="23" w:right="23" w:firstLine="0"/>
        <w:rPr>
          <w:rFonts w:ascii="Verdana" w:hAnsi="Verdana"/>
          <w:sz w:val="20"/>
          <w:szCs w:val="20"/>
        </w:rPr>
      </w:pPr>
      <w:r w:rsidRPr="00BC23C7">
        <w:rPr>
          <w:rFonts w:ascii="Verdana" w:hAnsi="Verdana"/>
          <w:sz w:val="20"/>
          <w:szCs w:val="20"/>
        </w:rPr>
        <w:t>Urządzenia dylatacyjne powinny być przetransportowane na plac budowy przez producenta lub przez Wykonawcę robót związanych z montażem. Materiały, urządzenia lub ich elementy powinny być pakowane w oryginalne opakowania producenta.</w:t>
      </w:r>
    </w:p>
    <w:p w14:paraId="56197438" w14:textId="77777777" w:rsidR="007449B3" w:rsidRPr="00BC23C7" w:rsidRDefault="007449B3" w:rsidP="007449B3">
      <w:pPr>
        <w:pStyle w:val="Tekstpodstawowy1"/>
        <w:shd w:val="clear" w:color="auto" w:fill="auto"/>
        <w:spacing w:after="60" w:line="240" w:lineRule="auto"/>
        <w:ind w:left="23" w:right="23" w:firstLine="0"/>
        <w:rPr>
          <w:rFonts w:ascii="Verdana" w:hAnsi="Verdana"/>
          <w:sz w:val="20"/>
          <w:szCs w:val="20"/>
        </w:rPr>
      </w:pPr>
      <w:r w:rsidRPr="00BC23C7">
        <w:rPr>
          <w:rFonts w:ascii="Verdana" w:hAnsi="Verdana"/>
          <w:sz w:val="20"/>
          <w:szCs w:val="20"/>
        </w:rPr>
        <w:t>Na materiałach i urządzeniach należy umieścić trwałą etykietę zawierającą następujące dane:</w:t>
      </w:r>
    </w:p>
    <w:p w14:paraId="298C7EF5"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nazwę i adres producenta,</w:t>
      </w:r>
    </w:p>
    <w:p w14:paraId="0DEF4517"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oznaczenie urządzenia dylatacyjnego,</w:t>
      </w:r>
    </w:p>
    <w:p w14:paraId="2F3A2CCB"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nazwę obiektu, na którym ma być zamontowane urządzenie dylatacyjne,</w:t>
      </w:r>
    </w:p>
    <w:p w14:paraId="65D52C61"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typ i liczbę modułów, liczbę oznaczającą nominalne przemieszczenie urządzenia wraz z oznaczeniem znakiem budowlanym B lub znakiem CE</w:t>
      </w:r>
    </w:p>
    <w:p w14:paraId="3E146DC4"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nazwę jednostki certyfikującej, która brała udział w ocenie zgodności,</w:t>
      </w:r>
    </w:p>
    <w:p w14:paraId="30C3BA97"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 xml:space="preserve">lokalizację </w:t>
      </w:r>
      <w:r>
        <w:rPr>
          <w:rFonts w:ascii="Verdana" w:hAnsi="Verdana"/>
          <w:sz w:val="20"/>
          <w:szCs w:val="20"/>
        </w:rPr>
        <w:t>w</w:t>
      </w:r>
      <w:r w:rsidRPr="00BC23C7">
        <w:rPr>
          <w:rFonts w:ascii="Verdana" w:hAnsi="Verdana"/>
          <w:sz w:val="20"/>
          <w:szCs w:val="20"/>
        </w:rPr>
        <w:t>budowania na obiekcie,</w:t>
      </w:r>
    </w:p>
    <w:p w14:paraId="5FDA0A25"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temperaturę nastaw</w:t>
      </w:r>
      <w:r>
        <w:rPr>
          <w:rFonts w:ascii="Verdana" w:hAnsi="Verdana"/>
          <w:sz w:val="20"/>
          <w:szCs w:val="20"/>
        </w:rPr>
        <w:t>y</w:t>
      </w:r>
      <w:r w:rsidRPr="00BC23C7">
        <w:rPr>
          <w:rFonts w:ascii="Verdana" w:hAnsi="Verdana"/>
          <w:sz w:val="20"/>
          <w:szCs w:val="20"/>
        </w:rPr>
        <w:t xml:space="preserve"> szerokości rozwarcia szczeliny.</w:t>
      </w:r>
    </w:p>
    <w:p w14:paraId="7DAA71B2" w14:textId="77777777" w:rsidR="007449B3" w:rsidRPr="00BC23C7" w:rsidRDefault="007449B3" w:rsidP="007449B3">
      <w:pPr>
        <w:pStyle w:val="Tekstpodstawowy1"/>
        <w:shd w:val="clear" w:color="auto" w:fill="auto"/>
        <w:spacing w:after="60" w:line="240" w:lineRule="auto"/>
        <w:ind w:left="23" w:right="23" w:firstLine="0"/>
        <w:rPr>
          <w:rFonts w:ascii="Verdana" w:hAnsi="Verdana"/>
          <w:sz w:val="20"/>
          <w:szCs w:val="20"/>
        </w:rPr>
      </w:pPr>
    </w:p>
    <w:p w14:paraId="57FC1467" w14:textId="5569ED55" w:rsidR="003B3F41" w:rsidRPr="00DB5F6E" w:rsidRDefault="0097086E" w:rsidP="00571539">
      <w:pPr>
        <w:pStyle w:val="Nagwek1"/>
        <w:ind w:left="567" w:hanging="567"/>
      </w:pPr>
      <w:bookmarkStart w:id="31" w:name="_Toc95214686"/>
      <w:r w:rsidRPr="00DB5F6E">
        <w:t>WYKONANIE ROBÓT</w:t>
      </w:r>
      <w:bookmarkEnd w:id="31"/>
    </w:p>
    <w:p w14:paraId="09C34A77" w14:textId="2EDA08F0" w:rsidR="002B2525" w:rsidRPr="00DB5F6E" w:rsidRDefault="0097086E" w:rsidP="00F5774C">
      <w:pPr>
        <w:pStyle w:val="Nagwek2"/>
        <w:numPr>
          <w:ilvl w:val="1"/>
          <w:numId w:val="5"/>
        </w:numPr>
        <w:ind w:left="567" w:hanging="567"/>
      </w:pPr>
      <w:bookmarkStart w:id="32" w:name="_Toc95214687"/>
      <w:r w:rsidRPr="00DB5F6E">
        <w:t>Wymagania ogólne</w:t>
      </w:r>
      <w:bookmarkEnd w:id="32"/>
    </w:p>
    <w:p w14:paraId="0B43F4FB" w14:textId="39B43210" w:rsidR="002B2525" w:rsidRDefault="00485CBB" w:rsidP="00E41E09">
      <w:pPr>
        <w:pStyle w:val="Tekstpodstawowyzwciciem"/>
        <w:spacing w:before="120" w:after="120"/>
        <w:ind w:firstLine="0"/>
        <w:jc w:val="both"/>
        <w:rPr>
          <w:rFonts w:ascii="Verdana" w:hAnsi="Verdana" w:cs="Times New Roman"/>
          <w:iCs/>
          <w:sz w:val="20"/>
          <w:szCs w:val="24"/>
        </w:rPr>
      </w:pPr>
      <w:r w:rsidRPr="00DB5F6E">
        <w:rPr>
          <w:rFonts w:ascii="Verdana" w:hAnsi="Verdana" w:cs="Times New Roman"/>
          <w:iCs/>
          <w:sz w:val="20"/>
          <w:szCs w:val="24"/>
        </w:rPr>
        <w:t xml:space="preserve">Wymagania ogólne dotyczące wykonywania robót podano w </w:t>
      </w:r>
      <w:proofErr w:type="spellStart"/>
      <w:r w:rsidR="00BF55B3" w:rsidRPr="00DB5F6E">
        <w:rPr>
          <w:rFonts w:ascii="Verdana" w:hAnsi="Verdana" w:cs="Times New Roman"/>
          <w:iCs/>
          <w:sz w:val="20"/>
          <w:szCs w:val="24"/>
        </w:rPr>
        <w:t>WWiORB</w:t>
      </w:r>
      <w:proofErr w:type="spellEnd"/>
      <w:r w:rsidR="00BF55B3" w:rsidRPr="00DB5F6E">
        <w:rPr>
          <w:rFonts w:ascii="Verdana" w:hAnsi="Verdana" w:cs="Times New Roman"/>
          <w:iCs/>
          <w:sz w:val="20"/>
          <w:szCs w:val="24"/>
        </w:rPr>
        <w:t xml:space="preserve"> D-M-00.00.00. "Wymagania ogólne"</w:t>
      </w:r>
      <w:r w:rsidR="006B19D9" w:rsidRPr="00DB5F6E">
        <w:rPr>
          <w:rFonts w:ascii="Verdana" w:hAnsi="Verdana" w:cs="Times New Roman"/>
          <w:iCs/>
          <w:sz w:val="20"/>
          <w:szCs w:val="24"/>
        </w:rPr>
        <w:t>.</w:t>
      </w:r>
    </w:p>
    <w:p w14:paraId="6E374D11" w14:textId="09552425" w:rsidR="00FA1C9E" w:rsidRDefault="00FA1C9E" w:rsidP="00FA1C9E">
      <w:pPr>
        <w:pStyle w:val="Tekstpodstawowy1"/>
        <w:shd w:val="clear" w:color="auto" w:fill="auto"/>
        <w:spacing w:before="0" w:after="60" w:line="240" w:lineRule="auto"/>
        <w:ind w:left="20" w:right="20" w:firstLine="0"/>
        <w:rPr>
          <w:rFonts w:ascii="Verdana" w:hAnsi="Verdana"/>
          <w:sz w:val="20"/>
          <w:szCs w:val="20"/>
        </w:rPr>
      </w:pPr>
      <w:r w:rsidRPr="00BC23C7">
        <w:rPr>
          <w:rFonts w:ascii="Verdana" w:hAnsi="Verdana"/>
          <w:sz w:val="20"/>
          <w:szCs w:val="20"/>
        </w:rPr>
        <w:t>Wykonawca Robót jest odpowiedzialny za jakość wykonania Robót i ich zgodność z</w:t>
      </w:r>
      <w:r>
        <w:rPr>
          <w:rFonts w:ascii="Verdana" w:hAnsi="Verdana"/>
          <w:sz w:val="20"/>
          <w:szCs w:val="20"/>
        </w:rPr>
        <w:t> </w:t>
      </w:r>
      <w:r w:rsidRPr="00BC23C7">
        <w:rPr>
          <w:rFonts w:ascii="Verdana" w:hAnsi="Verdana"/>
          <w:sz w:val="20"/>
          <w:szCs w:val="20"/>
        </w:rPr>
        <w:t>PFU, Dokumentacją Projektową i poleceniami Inżyniera.</w:t>
      </w:r>
    </w:p>
    <w:p w14:paraId="36B954FD" w14:textId="77777777" w:rsidR="007449B3" w:rsidRPr="00BC23C7" w:rsidRDefault="007449B3" w:rsidP="007449B3">
      <w:pPr>
        <w:pStyle w:val="Tekstpodstawowy1"/>
        <w:shd w:val="clear" w:color="auto" w:fill="auto"/>
        <w:spacing w:after="60" w:line="240" w:lineRule="auto"/>
        <w:ind w:left="23" w:right="23" w:firstLine="0"/>
        <w:rPr>
          <w:rFonts w:ascii="Verdana" w:hAnsi="Verdana"/>
          <w:sz w:val="20"/>
          <w:szCs w:val="20"/>
        </w:rPr>
      </w:pPr>
      <w:r w:rsidRPr="00BC23C7">
        <w:rPr>
          <w:rFonts w:ascii="Verdana" w:hAnsi="Verdana"/>
          <w:sz w:val="20"/>
          <w:szCs w:val="20"/>
        </w:rPr>
        <w:lastRenderedPageBreak/>
        <w:t>Przed rozpoczęciem robót objętych niniejszą specyfikacją Wykonawca zobowiązany jest do sporządzenia Programu Zapewnienia Jakości (PZJ), który podlega zatwierdzeniu przez Inżyniera.</w:t>
      </w:r>
    </w:p>
    <w:p w14:paraId="060217A0" w14:textId="3A8DA65D" w:rsidR="00FA1C9E" w:rsidRDefault="00FA1C9E" w:rsidP="00FA1C9E">
      <w:pPr>
        <w:pStyle w:val="Tekstpodstawowy1"/>
        <w:shd w:val="clear" w:color="auto" w:fill="auto"/>
        <w:spacing w:before="0" w:after="60" w:line="240" w:lineRule="auto"/>
        <w:ind w:left="20" w:firstLine="0"/>
        <w:rPr>
          <w:rFonts w:ascii="Verdana" w:hAnsi="Verdana"/>
          <w:sz w:val="20"/>
          <w:szCs w:val="20"/>
        </w:rPr>
      </w:pPr>
      <w:r w:rsidRPr="00BC23C7">
        <w:rPr>
          <w:rFonts w:ascii="Verdana" w:hAnsi="Verdana"/>
          <w:sz w:val="20"/>
          <w:szCs w:val="20"/>
        </w:rPr>
        <w:t>Urządzenie dylatacyjne pomiędzy dwoma elementami konstrukcji mostu powinno być tak wykonane, aby umożliwiała swobodę pracy konstrukcji, nie zakłócała płynności ruchu po moście oraz nie była źródłem destrukcji przyległych do niej części konstrukcji.</w:t>
      </w:r>
    </w:p>
    <w:p w14:paraId="495CF803" w14:textId="77777777" w:rsidR="00EC3ECA" w:rsidRPr="00EC3ECA" w:rsidRDefault="00EC3ECA" w:rsidP="00EC3ECA">
      <w:pPr>
        <w:pStyle w:val="Tekstpodstawowy"/>
        <w:rPr>
          <w:rFonts w:ascii="Verdana" w:eastAsia="Arial" w:hAnsi="Verdana" w:cs="Arial"/>
          <w:sz w:val="20"/>
          <w:szCs w:val="20"/>
        </w:rPr>
      </w:pPr>
      <w:r w:rsidRPr="00EC3ECA">
        <w:rPr>
          <w:rFonts w:ascii="Verdana" w:eastAsia="Arial" w:hAnsi="Verdana" w:cs="Arial"/>
          <w:sz w:val="20"/>
          <w:szCs w:val="20"/>
        </w:rPr>
        <w:t xml:space="preserve">W strefie zakończenia płyt pomostowych obiektów wyposażonych w urządzenia dylatacyjne, należy </w:t>
      </w:r>
      <w:proofErr w:type="spellStart"/>
      <w:r w:rsidRPr="00EC3ECA">
        <w:rPr>
          <w:rFonts w:ascii="Verdana" w:eastAsia="Arial" w:hAnsi="Verdana" w:cs="Arial"/>
          <w:sz w:val="20"/>
          <w:szCs w:val="20"/>
        </w:rPr>
        <w:t>wykonstruować</w:t>
      </w:r>
      <w:proofErr w:type="spellEnd"/>
      <w:r w:rsidRPr="00EC3ECA">
        <w:rPr>
          <w:rFonts w:ascii="Verdana" w:eastAsia="Arial" w:hAnsi="Verdana" w:cs="Arial"/>
          <w:sz w:val="20"/>
          <w:szCs w:val="20"/>
        </w:rPr>
        <w:t xml:space="preserve"> na etapie betonowania tychże płyt (od przewidywanej linii ułożenia </w:t>
      </w:r>
      <w:proofErr w:type="spellStart"/>
      <w:r w:rsidRPr="00EC3ECA">
        <w:rPr>
          <w:rFonts w:ascii="Verdana" w:eastAsia="Arial" w:hAnsi="Verdana" w:cs="Arial"/>
          <w:sz w:val="20"/>
          <w:szCs w:val="20"/>
        </w:rPr>
        <w:t>przeddylatacyjnego</w:t>
      </w:r>
      <w:proofErr w:type="spellEnd"/>
      <w:r w:rsidRPr="00EC3ECA">
        <w:rPr>
          <w:rFonts w:ascii="Verdana" w:eastAsia="Arial" w:hAnsi="Verdana" w:cs="Arial"/>
          <w:sz w:val="20"/>
          <w:szCs w:val="20"/>
        </w:rPr>
        <w:t xml:space="preserve"> drenażu poprzecznego do urządzenia dylatacyjnego) stosowny </w:t>
      </w:r>
      <w:proofErr w:type="spellStart"/>
      <w:r w:rsidRPr="00EC3ECA">
        <w:rPr>
          <w:rFonts w:ascii="Verdana" w:eastAsia="Arial" w:hAnsi="Verdana" w:cs="Arial"/>
          <w:sz w:val="20"/>
          <w:szCs w:val="20"/>
        </w:rPr>
        <w:t>przeciwspadek</w:t>
      </w:r>
      <w:proofErr w:type="spellEnd"/>
      <w:r w:rsidRPr="00EC3ECA">
        <w:rPr>
          <w:rFonts w:ascii="Verdana" w:eastAsia="Arial" w:hAnsi="Verdana" w:cs="Arial"/>
          <w:sz w:val="20"/>
          <w:szCs w:val="20"/>
        </w:rPr>
        <w:t xml:space="preserve">, czyli </w:t>
      </w:r>
      <w:proofErr w:type="spellStart"/>
      <w:r w:rsidRPr="00EC3ECA">
        <w:rPr>
          <w:rFonts w:ascii="Verdana" w:eastAsia="Arial" w:hAnsi="Verdana" w:cs="Arial"/>
          <w:sz w:val="20"/>
          <w:szCs w:val="20"/>
        </w:rPr>
        <w:t>przydylatacyjne</w:t>
      </w:r>
      <w:proofErr w:type="spellEnd"/>
      <w:r w:rsidRPr="00EC3ECA">
        <w:rPr>
          <w:rFonts w:ascii="Verdana" w:eastAsia="Arial" w:hAnsi="Verdana" w:cs="Arial"/>
          <w:sz w:val="20"/>
          <w:szCs w:val="20"/>
        </w:rPr>
        <w:t xml:space="preserve"> wyniesienie (ponad linię cieku) górnej krawędzi stanowiącej zakończenie pomostu. Nachylenie </w:t>
      </w:r>
      <w:proofErr w:type="spellStart"/>
      <w:r w:rsidRPr="00EC3ECA">
        <w:rPr>
          <w:rFonts w:ascii="Verdana" w:eastAsia="Arial" w:hAnsi="Verdana" w:cs="Arial"/>
          <w:sz w:val="20"/>
          <w:szCs w:val="20"/>
        </w:rPr>
        <w:t>przeciwspadku</w:t>
      </w:r>
      <w:proofErr w:type="spellEnd"/>
      <w:r w:rsidRPr="00EC3ECA">
        <w:rPr>
          <w:rFonts w:ascii="Verdana" w:eastAsia="Arial" w:hAnsi="Verdana" w:cs="Arial"/>
          <w:sz w:val="20"/>
          <w:szCs w:val="20"/>
        </w:rPr>
        <w:t xml:space="preserve"> powinno wynikać ze spadku podłużnego płyty pomostu oraz odległości linii odwodnienia od krawędzi elementów urządzenia dylatacyjnego. </w:t>
      </w:r>
    </w:p>
    <w:p w14:paraId="0EA374AB" w14:textId="77777777" w:rsidR="00EC3ECA" w:rsidRPr="00EC3ECA" w:rsidRDefault="00EC3ECA" w:rsidP="00EC3ECA">
      <w:pPr>
        <w:pStyle w:val="Tekstpodstawowy"/>
        <w:rPr>
          <w:rFonts w:ascii="Verdana" w:eastAsia="Arial" w:hAnsi="Verdana" w:cs="Arial"/>
          <w:sz w:val="20"/>
          <w:szCs w:val="20"/>
        </w:rPr>
      </w:pPr>
      <w:r w:rsidRPr="00EC3ECA">
        <w:rPr>
          <w:rFonts w:ascii="Verdana" w:eastAsia="Arial" w:hAnsi="Verdana" w:cs="Arial"/>
          <w:sz w:val="20"/>
          <w:szCs w:val="20"/>
        </w:rPr>
        <w:t xml:space="preserve">Wsporniki </w:t>
      </w:r>
      <w:proofErr w:type="spellStart"/>
      <w:r w:rsidRPr="00EC3ECA">
        <w:rPr>
          <w:rFonts w:ascii="Verdana" w:eastAsia="Arial" w:hAnsi="Verdana" w:cs="Arial"/>
          <w:sz w:val="20"/>
          <w:szCs w:val="20"/>
        </w:rPr>
        <w:t>podchodnikowe</w:t>
      </w:r>
      <w:proofErr w:type="spellEnd"/>
      <w:r w:rsidRPr="00EC3ECA">
        <w:rPr>
          <w:rFonts w:ascii="Verdana" w:eastAsia="Arial" w:hAnsi="Verdana" w:cs="Arial"/>
          <w:sz w:val="20"/>
          <w:szCs w:val="20"/>
        </w:rPr>
        <w:t xml:space="preserve"> w strefach zakończeń przęseł skrajnych oraz ewentualnie wykonywane wspornikowe zakończenia płyt pomostowych należy </w:t>
      </w:r>
      <w:proofErr w:type="spellStart"/>
      <w:r w:rsidRPr="00EC3ECA">
        <w:rPr>
          <w:rFonts w:ascii="Verdana" w:eastAsia="Arial" w:hAnsi="Verdana" w:cs="Arial"/>
          <w:sz w:val="20"/>
          <w:szCs w:val="20"/>
        </w:rPr>
        <w:t>wykonstruować</w:t>
      </w:r>
      <w:proofErr w:type="spellEnd"/>
      <w:r w:rsidRPr="00EC3ECA">
        <w:rPr>
          <w:rFonts w:ascii="Verdana" w:eastAsia="Arial" w:hAnsi="Verdana" w:cs="Arial"/>
          <w:sz w:val="20"/>
          <w:szCs w:val="20"/>
        </w:rPr>
        <w:t xml:space="preserve"> w sposób umożliwiający osadzenie urządzeń dylatacyjnych. Nie dopuszcza się, aby pozostawione fragmenty wsporników na osadzenie urządzeń dylatacyjnych obejmowały całą grubość wsporników. Minimalna grubość wspornika pod pozostawianą wnęką dylatacyjną nie może być mniejsza niż 15 cm. </w:t>
      </w:r>
    </w:p>
    <w:p w14:paraId="2FBF74FA" w14:textId="77777777" w:rsidR="00EC3ECA" w:rsidRPr="00EC3ECA" w:rsidRDefault="00EC3ECA" w:rsidP="00EC3ECA">
      <w:pPr>
        <w:pStyle w:val="Tekstpodstawowy"/>
        <w:rPr>
          <w:rFonts w:ascii="Verdana" w:eastAsia="Arial" w:hAnsi="Verdana" w:cs="Arial"/>
          <w:sz w:val="20"/>
          <w:szCs w:val="20"/>
        </w:rPr>
      </w:pPr>
      <w:r w:rsidRPr="00EC3ECA">
        <w:rPr>
          <w:rFonts w:ascii="Verdana" w:eastAsia="Arial" w:hAnsi="Verdana" w:cs="Arial"/>
          <w:sz w:val="20"/>
          <w:szCs w:val="20"/>
        </w:rPr>
        <w:t xml:space="preserve">Nie dopuszcza się, aby wnęki w górnych strefach ścianek </w:t>
      </w:r>
      <w:proofErr w:type="spellStart"/>
      <w:r w:rsidRPr="00EC3ECA">
        <w:rPr>
          <w:rFonts w:ascii="Verdana" w:eastAsia="Arial" w:hAnsi="Verdana" w:cs="Arial"/>
          <w:sz w:val="20"/>
          <w:szCs w:val="20"/>
        </w:rPr>
        <w:t>zaplecznych</w:t>
      </w:r>
      <w:proofErr w:type="spellEnd"/>
      <w:r w:rsidRPr="00EC3ECA">
        <w:rPr>
          <w:rFonts w:ascii="Verdana" w:eastAsia="Arial" w:hAnsi="Verdana" w:cs="Arial"/>
          <w:sz w:val="20"/>
          <w:szCs w:val="20"/>
        </w:rPr>
        <w:t xml:space="preserve"> pozostawiane na osadzenie urządzeń dylatacyjnych obejmowały całą szerokość ścianek. Minimalna szerokość ścianki za wnęką nie może być mniejsza niż 15 cm. W przypadku trudności w spełnieniu w/w warunku należy odpowiednio pogrubić górne strefy ścianek </w:t>
      </w:r>
      <w:proofErr w:type="spellStart"/>
      <w:r w:rsidRPr="00EC3ECA">
        <w:rPr>
          <w:rFonts w:ascii="Verdana" w:eastAsia="Arial" w:hAnsi="Verdana" w:cs="Arial"/>
          <w:sz w:val="20"/>
          <w:szCs w:val="20"/>
        </w:rPr>
        <w:t>zaplecznych</w:t>
      </w:r>
      <w:proofErr w:type="spellEnd"/>
      <w:r w:rsidRPr="00EC3ECA">
        <w:rPr>
          <w:rFonts w:ascii="Verdana" w:eastAsia="Arial" w:hAnsi="Verdana" w:cs="Arial"/>
          <w:sz w:val="20"/>
          <w:szCs w:val="20"/>
        </w:rPr>
        <w:t>.</w:t>
      </w:r>
    </w:p>
    <w:p w14:paraId="6733FDEC" w14:textId="77777777" w:rsidR="00EC3ECA" w:rsidRPr="00BC23C7" w:rsidRDefault="00EC3ECA" w:rsidP="00FA1C9E">
      <w:pPr>
        <w:pStyle w:val="Tekstpodstawowy1"/>
        <w:shd w:val="clear" w:color="auto" w:fill="auto"/>
        <w:spacing w:before="0" w:after="60" w:line="240" w:lineRule="auto"/>
        <w:ind w:left="20" w:firstLine="0"/>
        <w:rPr>
          <w:rFonts w:ascii="Verdana" w:hAnsi="Verdana"/>
          <w:sz w:val="20"/>
          <w:szCs w:val="20"/>
        </w:rPr>
      </w:pPr>
    </w:p>
    <w:p w14:paraId="0927A345" w14:textId="77777777" w:rsidR="007449B3" w:rsidRPr="007449B3" w:rsidRDefault="007449B3" w:rsidP="00F5774C">
      <w:pPr>
        <w:pStyle w:val="Nagwek2"/>
        <w:numPr>
          <w:ilvl w:val="1"/>
          <w:numId w:val="5"/>
        </w:numPr>
        <w:ind w:left="567" w:hanging="567"/>
      </w:pPr>
      <w:bookmarkStart w:id="33" w:name="_Toc95214688"/>
      <w:bookmarkStart w:id="34" w:name="_Toc8385351"/>
      <w:r w:rsidRPr="007449B3">
        <w:t>Projekt urządzenia dylatacyjnego i jego montażu</w:t>
      </w:r>
      <w:bookmarkEnd w:id="33"/>
    </w:p>
    <w:p w14:paraId="04051AD3" w14:textId="7725677A" w:rsidR="002B2525" w:rsidRPr="00DB5F6E" w:rsidRDefault="00485CBB" w:rsidP="00F5774C">
      <w:pPr>
        <w:pStyle w:val="Nagwek3"/>
        <w:numPr>
          <w:ilvl w:val="2"/>
          <w:numId w:val="5"/>
        </w:numPr>
        <w:ind w:left="851" w:hanging="851"/>
      </w:pPr>
      <w:bookmarkStart w:id="35" w:name="_Toc95214689"/>
      <w:r w:rsidRPr="00DB5F6E">
        <w:t>Zgodność wykonywania robót z dokumentacją</w:t>
      </w:r>
      <w:bookmarkEnd w:id="34"/>
      <w:bookmarkEnd w:id="35"/>
      <w:r w:rsidRPr="00DB5F6E">
        <w:t xml:space="preserve"> </w:t>
      </w:r>
    </w:p>
    <w:p w14:paraId="1E959770" w14:textId="71D44D17" w:rsidR="002B2525" w:rsidRPr="00DB5F6E" w:rsidRDefault="00485CBB" w:rsidP="00E41E09">
      <w:pPr>
        <w:pStyle w:val="Tekstpodstawowy"/>
        <w:spacing w:before="120"/>
        <w:jc w:val="both"/>
        <w:rPr>
          <w:rFonts w:ascii="Verdana" w:hAnsi="Verdana" w:cs="Times New Roman"/>
          <w:iCs/>
          <w:sz w:val="20"/>
          <w:szCs w:val="24"/>
        </w:rPr>
      </w:pPr>
      <w:r w:rsidRPr="00DB5F6E">
        <w:rPr>
          <w:rFonts w:ascii="Verdana" w:hAnsi="Verdana" w:cs="Times New Roman"/>
          <w:iCs/>
          <w:sz w:val="20"/>
          <w:szCs w:val="24"/>
        </w:rPr>
        <w:t>Sposób wykonania robót powinien być zgodny z dokumentacją projektową</w:t>
      </w:r>
      <w:r w:rsidR="00BF55B3" w:rsidRPr="00DB5F6E">
        <w:rPr>
          <w:rFonts w:ascii="Verdana" w:hAnsi="Verdana" w:cs="Times New Roman"/>
          <w:iCs/>
          <w:sz w:val="20"/>
          <w:szCs w:val="24"/>
        </w:rPr>
        <w:t xml:space="preserve">, </w:t>
      </w:r>
      <w:proofErr w:type="spellStart"/>
      <w:r w:rsidR="00CF5891" w:rsidRPr="00DB5F6E">
        <w:rPr>
          <w:rFonts w:ascii="Verdana" w:hAnsi="Verdana" w:cs="Times New Roman"/>
          <w:iCs/>
          <w:sz w:val="20"/>
          <w:szCs w:val="24"/>
        </w:rPr>
        <w:t>WWiORB</w:t>
      </w:r>
      <w:proofErr w:type="spellEnd"/>
      <w:r w:rsidRPr="00DB5F6E">
        <w:rPr>
          <w:rFonts w:ascii="Verdana" w:hAnsi="Verdana" w:cs="Times New Roman"/>
          <w:iCs/>
          <w:sz w:val="20"/>
          <w:szCs w:val="24"/>
        </w:rPr>
        <w:t xml:space="preserve"> oraz wymaganiami odpowiednich Polskich Norm</w:t>
      </w:r>
      <w:r w:rsidR="00A1253F" w:rsidRPr="00DB5F6E">
        <w:rPr>
          <w:rFonts w:ascii="Verdana" w:hAnsi="Verdana" w:cs="Times New Roman"/>
          <w:iCs/>
          <w:sz w:val="20"/>
          <w:szCs w:val="24"/>
        </w:rPr>
        <w:t>, a także</w:t>
      </w:r>
      <w:r w:rsidRPr="00DB5F6E">
        <w:rPr>
          <w:rFonts w:ascii="Verdana" w:hAnsi="Verdana" w:cs="Times New Roman"/>
          <w:iCs/>
          <w:sz w:val="20"/>
          <w:szCs w:val="24"/>
        </w:rPr>
        <w:t xml:space="preserve"> dokumentacją technologiczną</w:t>
      </w:r>
      <w:r w:rsidR="0097086E" w:rsidRPr="00DB5F6E">
        <w:rPr>
          <w:rFonts w:ascii="Verdana" w:hAnsi="Verdana" w:cs="Times New Roman"/>
          <w:iCs/>
          <w:sz w:val="20"/>
          <w:szCs w:val="24"/>
        </w:rPr>
        <w:t xml:space="preserve"> </w:t>
      </w:r>
      <w:r w:rsidRPr="00DB5F6E">
        <w:rPr>
          <w:rFonts w:ascii="Verdana" w:hAnsi="Verdana" w:cs="Times New Roman"/>
          <w:iCs/>
          <w:sz w:val="20"/>
          <w:szCs w:val="24"/>
        </w:rPr>
        <w:t>dostarczoną przez Wykonawcę i</w:t>
      </w:r>
      <w:r w:rsidR="00A713D3" w:rsidRPr="00DB5F6E">
        <w:rPr>
          <w:rFonts w:ascii="Verdana" w:hAnsi="Verdana" w:cs="Times New Roman"/>
          <w:iCs/>
          <w:sz w:val="20"/>
          <w:szCs w:val="24"/>
        </w:rPr>
        <w:t> </w:t>
      </w:r>
      <w:r w:rsidRPr="00DB5F6E">
        <w:rPr>
          <w:rFonts w:ascii="Verdana" w:hAnsi="Verdana" w:cs="Times New Roman"/>
          <w:iCs/>
          <w:sz w:val="20"/>
          <w:szCs w:val="24"/>
        </w:rPr>
        <w:t>zatwierdzoną przez Inżyniera</w:t>
      </w:r>
      <w:r w:rsidR="006D3134" w:rsidRPr="00DB5F6E">
        <w:rPr>
          <w:rFonts w:ascii="Verdana" w:hAnsi="Verdana" w:cs="Times New Roman"/>
          <w:iCs/>
          <w:sz w:val="20"/>
          <w:szCs w:val="24"/>
        </w:rPr>
        <w:t>/Inspektora Nadzoru</w:t>
      </w:r>
      <w:r w:rsidRPr="00DB5F6E">
        <w:rPr>
          <w:rFonts w:ascii="Verdana" w:hAnsi="Verdana" w:cs="Times New Roman"/>
          <w:iCs/>
          <w:sz w:val="20"/>
          <w:szCs w:val="24"/>
        </w:rPr>
        <w:t>.</w:t>
      </w:r>
    </w:p>
    <w:p w14:paraId="7A1D6BCD" w14:textId="461A2CD5" w:rsidR="003B3F41" w:rsidRDefault="00485CBB" w:rsidP="00E41E09">
      <w:pPr>
        <w:pStyle w:val="Tekstpodstawowyzwciciem"/>
        <w:spacing w:before="120" w:after="120"/>
        <w:ind w:firstLine="0"/>
        <w:jc w:val="both"/>
        <w:rPr>
          <w:rFonts w:ascii="Verdana" w:hAnsi="Verdana" w:cs="Times New Roman"/>
          <w:iCs/>
          <w:sz w:val="20"/>
          <w:szCs w:val="24"/>
        </w:rPr>
      </w:pPr>
      <w:r w:rsidRPr="00DB5F6E">
        <w:rPr>
          <w:rFonts w:ascii="Verdana" w:hAnsi="Verdana" w:cs="Times New Roman"/>
          <w:iCs/>
          <w:sz w:val="20"/>
          <w:szCs w:val="24"/>
        </w:rPr>
        <w:t xml:space="preserve">Dokumentacja technologiczna dostarczona przez Wykonawcę powinna zawierać Program Zapewnienia Jakości (PZJ) oraz </w:t>
      </w:r>
      <w:r w:rsidR="0083475D" w:rsidRPr="00DB5F6E">
        <w:rPr>
          <w:rFonts w:ascii="Verdana" w:hAnsi="Verdana" w:cs="Times New Roman"/>
          <w:iCs/>
          <w:sz w:val="20"/>
          <w:szCs w:val="24"/>
        </w:rPr>
        <w:t>P</w:t>
      </w:r>
      <w:r w:rsidRPr="00DB5F6E">
        <w:rPr>
          <w:rFonts w:ascii="Verdana" w:hAnsi="Verdana" w:cs="Times New Roman"/>
          <w:iCs/>
          <w:sz w:val="20"/>
          <w:szCs w:val="24"/>
        </w:rPr>
        <w:t xml:space="preserve">rojekt </w:t>
      </w:r>
      <w:r w:rsidR="0083475D" w:rsidRPr="00DB5F6E">
        <w:rPr>
          <w:rFonts w:ascii="Verdana" w:hAnsi="Verdana" w:cs="Times New Roman"/>
          <w:iCs/>
          <w:sz w:val="20"/>
          <w:szCs w:val="24"/>
        </w:rPr>
        <w:t>O</w:t>
      </w:r>
      <w:r w:rsidRPr="00DB5F6E">
        <w:rPr>
          <w:rFonts w:ascii="Verdana" w:hAnsi="Verdana" w:cs="Times New Roman"/>
          <w:iCs/>
          <w:sz w:val="20"/>
          <w:szCs w:val="24"/>
        </w:rPr>
        <w:t xml:space="preserve">rganizacji </w:t>
      </w:r>
      <w:r w:rsidR="0083475D" w:rsidRPr="00DB5F6E">
        <w:rPr>
          <w:rFonts w:ascii="Verdana" w:hAnsi="Verdana" w:cs="Times New Roman"/>
          <w:iCs/>
          <w:sz w:val="20"/>
          <w:szCs w:val="24"/>
        </w:rPr>
        <w:t xml:space="preserve">Robót (POR) wraz z </w:t>
      </w:r>
      <w:r w:rsidRPr="00DB5F6E">
        <w:rPr>
          <w:rFonts w:ascii="Verdana" w:hAnsi="Verdana" w:cs="Times New Roman"/>
          <w:iCs/>
          <w:sz w:val="20"/>
          <w:szCs w:val="24"/>
        </w:rPr>
        <w:t>harmonogram</w:t>
      </w:r>
      <w:r w:rsidR="00A452A8" w:rsidRPr="00DB5F6E">
        <w:rPr>
          <w:rFonts w:ascii="Verdana" w:hAnsi="Verdana" w:cs="Times New Roman"/>
          <w:iCs/>
          <w:sz w:val="20"/>
          <w:szCs w:val="24"/>
        </w:rPr>
        <w:t>em</w:t>
      </w:r>
      <w:r w:rsidRPr="00DB5F6E">
        <w:rPr>
          <w:rFonts w:ascii="Verdana" w:hAnsi="Verdana" w:cs="Times New Roman"/>
          <w:iCs/>
          <w:sz w:val="20"/>
          <w:szCs w:val="24"/>
        </w:rPr>
        <w:t xml:space="preserve"> uwzględniający</w:t>
      </w:r>
      <w:r w:rsidR="0083475D" w:rsidRPr="00DB5F6E">
        <w:rPr>
          <w:rFonts w:ascii="Verdana" w:hAnsi="Verdana" w:cs="Times New Roman"/>
          <w:iCs/>
          <w:sz w:val="20"/>
          <w:szCs w:val="24"/>
        </w:rPr>
        <w:t>m</w:t>
      </w:r>
      <w:r w:rsidRPr="00DB5F6E">
        <w:rPr>
          <w:rFonts w:ascii="Verdana" w:hAnsi="Verdana" w:cs="Times New Roman"/>
          <w:iCs/>
          <w:sz w:val="20"/>
          <w:szCs w:val="24"/>
        </w:rPr>
        <w:t xml:space="preserve"> wszystkie warunki, w</w:t>
      </w:r>
      <w:r w:rsidR="00A713D3" w:rsidRPr="00DB5F6E">
        <w:rPr>
          <w:rFonts w:ascii="Verdana" w:hAnsi="Verdana" w:cs="Times New Roman"/>
          <w:iCs/>
          <w:sz w:val="20"/>
          <w:szCs w:val="24"/>
        </w:rPr>
        <w:t> </w:t>
      </w:r>
      <w:r w:rsidRPr="00DB5F6E">
        <w:rPr>
          <w:rFonts w:ascii="Verdana" w:hAnsi="Verdana" w:cs="Times New Roman"/>
          <w:iCs/>
          <w:sz w:val="20"/>
          <w:szCs w:val="24"/>
        </w:rPr>
        <w:t xml:space="preserve">jakich będą wykonywane roboty </w:t>
      </w:r>
      <w:r w:rsidR="007449B3">
        <w:rPr>
          <w:rFonts w:ascii="Verdana" w:hAnsi="Verdana" w:cs="Times New Roman"/>
          <w:iCs/>
          <w:sz w:val="20"/>
          <w:szCs w:val="24"/>
        </w:rPr>
        <w:t>związane z wykonaniem urządzeń dylatacyjnych.</w:t>
      </w:r>
    </w:p>
    <w:p w14:paraId="26AFF0DB" w14:textId="77777777" w:rsidR="007449B3" w:rsidRPr="00BC23C7" w:rsidRDefault="007449B3" w:rsidP="007449B3">
      <w:pPr>
        <w:pStyle w:val="Tekstpodstawowy1"/>
        <w:shd w:val="clear" w:color="auto" w:fill="auto"/>
        <w:spacing w:after="60" w:line="240" w:lineRule="auto"/>
        <w:ind w:left="23" w:right="23" w:firstLine="0"/>
        <w:rPr>
          <w:rFonts w:ascii="Verdana" w:hAnsi="Verdana"/>
          <w:sz w:val="20"/>
          <w:szCs w:val="20"/>
        </w:rPr>
      </w:pPr>
      <w:r w:rsidRPr="00BC23C7">
        <w:rPr>
          <w:rFonts w:ascii="Verdana" w:hAnsi="Verdana"/>
          <w:sz w:val="20"/>
          <w:szCs w:val="20"/>
        </w:rPr>
        <w:t>Urządzenie dylatacyjne powinno być wykonane dla ściśle określonego obiektu mostowego. Zamontowanie urządzenia dylatacyjnego w innym obiekcie niż ten, dla którego zostało ono zaprojektowane oraz wprowadzenie do niego zmian konstrukcyjnych i przeróbek bez pisemnej zgody producenta jest niedopuszczalne.</w:t>
      </w:r>
    </w:p>
    <w:p w14:paraId="7536B48D" w14:textId="077914DF" w:rsidR="007449B3" w:rsidRPr="007449B3" w:rsidRDefault="007449B3" w:rsidP="007449B3">
      <w:pPr>
        <w:pStyle w:val="Tekstpodstawowy1"/>
        <w:shd w:val="clear" w:color="auto" w:fill="auto"/>
        <w:spacing w:after="60" w:line="240" w:lineRule="auto"/>
        <w:ind w:left="23" w:right="23" w:firstLine="0"/>
        <w:rPr>
          <w:rFonts w:ascii="Verdana" w:hAnsi="Verdana"/>
          <w:sz w:val="20"/>
          <w:szCs w:val="20"/>
        </w:rPr>
      </w:pPr>
      <w:r w:rsidRPr="00BC23C7">
        <w:rPr>
          <w:rFonts w:ascii="Verdana" w:hAnsi="Verdana"/>
          <w:sz w:val="20"/>
          <w:szCs w:val="20"/>
        </w:rPr>
        <w:t xml:space="preserve">Projekt </w:t>
      </w:r>
      <w:r>
        <w:rPr>
          <w:rFonts w:ascii="Verdana" w:hAnsi="Verdana"/>
          <w:sz w:val="20"/>
          <w:szCs w:val="20"/>
        </w:rPr>
        <w:t xml:space="preserve">technologiczny </w:t>
      </w:r>
      <w:r w:rsidRPr="00BC23C7">
        <w:rPr>
          <w:rFonts w:ascii="Verdana" w:hAnsi="Verdana"/>
          <w:sz w:val="20"/>
          <w:szCs w:val="20"/>
        </w:rPr>
        <w:t xml:space="preserve">urządzenia dylatacyjnego wykonuje jego producent w uzgodnieniu z </w:t>
      </w:r>
      <w:r>
        <w:rPr>
          <w:rFonts w:ascii="Verdana" w:hAnsi="Verdana"/>
          <w:sz w:val="20"/>
          <w:szCs w:val="20"/>
        </w:rPr>
        <w:t>Projektantem</w:t>
      </w:r>
      <w:r w:rsidRPr="00BC23C7">
        <w:rPr>
          <w:rFonts w:ascii="Verdana" w:hAnsi="Verdana"/>
          <w:sz w:val="20"/>
          <w:szCs w:val="20"/>
        </w:rPr>
        <w:t xml:space="preserve">, na koszt Wykonawcy. </w:t>
      </w:r>
    </w:p>
    <w:p w14:paraId="7E87FC7E" w14:textId="77777777" w:rsidR="007449B3" w:rsidRPr="007449B3" w:rsidRDefault="007449B3" w:rsidP="00F5774C">
      <w:pPr>
        <w:pStyle w:val="Nagwek3"/>
        <w:numPr>
          <w:ilvl w:val="2"/>
          <w:numId w:val="5"/>
        </w:numPr>
        <w:ind w:left="851" w:hanging="851"/>
      </w:pPr>
      <w:bookmarkStart w:id="36" w:name="_Toc95214690"/>
      <w:r w:rsidRPr="007449B3">
        <w:t>Projekt technologiczny urządzenia dylatacyjnego</w:t>
      </w:r>
      <w:bookmarkEnd w:id="36"/>
    </w:p>
    <w:p w14:paraId="41EE5DCB" w14:textId="77777777" w:rsidR="007449B3" w:rsidRPr="00BC23C7" w:rsidRDefault="007449B3" w:rsidP="007449B3">
      <w:pPr>
        <w:pStyle w:val="Tekstpodstawowy1"/>
        <w:shd w:val="clear" w:color="auto" w:fill="auto"/>
        <w:spacing w:after="60" w:line="240" w:lineRule="auto"/>
        <w:ind w:left="23" w:right="23" w:firstLine="0"/>
        <w:rPr>
          <w:rFonts w:ascii="Verdana" w:hAnsi="Verdana"/>
          <w:sz w:val="20"/>
          <w:szCs w:val="20"/>
        </w:rPr>
      </w:pPr>
      <w:r w:rsidRPr="00BC23C7">
        <w:rPr>
          <w:rFonts w:ascii="Verdana" w:hAnsi="Verdana"/>
          <w:sz w:val="20"/>
          <w:szCs w:val="20"/>
        </w:rPr>
        <w:t xml:space="preserve">Projekt </w:t>
      </w:r>
      <w:r>
        <w:rPr>
          <w:rFonts w:ascii="Verdana" w:hAnsi="Verdana"/>
          <w:sz w:val="20"/>
          <w:szCs w:val="20"/>
        </w:rPr>
        <w:t xml:space="preserve">technologiczny </w:t>
      </w:r>
      <w:r w:rsidRPr="00BC23C7">
        <w:rPr>
          <w:rFonts w:ascii="Verdana" w:hAnsi="Verdana"/>
          <w:sz w:val="20"/>
          <w:szCs w:val="20"/>
        </w:rPr>
        <w:t xml:space="preserve">urządzenia dylatacyjnego powinien być wykonywany dla ściśle określonego obiektu mostowego. Projekt urządzenia dylatacyjnego zostanie wykonany przez producenta na podstawie rysunków konstrukcyjnych obiektu </w:t>
      </w:r>
      <w:r>
        <w:rPr>
          <w:rFonts w:ascii="Verdana" w:hAnsi="Verdana"/>
          <w:sz w:val="20"/>
          <w:szCs w:val="20"/>
        </w:rPr>
        <w:t>dostarczonych przez Wykonawcę i </w:t>
      </w:r>
      <w:r w:rsidRPr="00BC23C7">
        <w:rPr>
          <w:rFonts w:ascii="Verdana" w:hAnsi="Verdana"/>
          <w:sz w:val="20"/>
          <w:szCs w:val="20"/>
        </w:rPr>
        <w:t>obejmujących:</w:t>
      </w:r>
    </w:p>
    <w:p w14:paraId="7090FD80"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przekrój poprzeczny obiektu na jezdni i na chodnikach w strefie dylatacji,</w:t>
      </w:r>
    </w:p>
    <w:p w14:paraId="0559FFA7"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rzędne niwelety jezdni oraz charakterystycznych punktów na jezdni i na chodnikach w</w:t>
      </w:r>
      <w:r>
        <w:rPr>
          <w:rFonts w:ascii="Verdana" w:hAnsi="Verdana"/>
          <w:sz w:val="20"/>
          <w:szCs w:val="20"/>
        </w:rPr>
        <w:t> </w:t>
      </w:r>
      <w:r w:rsidRPr="00BC23C7">
        <w:rPr>
          <w:rFonts w:ascii="Verdana" w:hAnsi="Verdana"/>
          <w:sz w:val="20"/>
          <w:szCs w:val="20"/>
        </w:rPr>
        <w:t>strefie dylatacji,</w:t>
      </w:r>
    </w:p>
    <w:p w14:paraId="68B16FB9"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lastRenderedPageBreak/>
        <w:t xml:space="preserve">dane o rozwiązaniach konstrukcyjnych krawędzi przęsła i </w:t>
      </w:r>
      <w:proofErr w:type="spellStart"/>
      <w:r w:rsidRPr="00BC23C7">
        <w:rPr>
          <w:rFonts w:ascii="Verdana" w:hAnsi="Verdana"/>
          <w:sz w:val="20"/>
          <w:szCs w:val="20"/>
        </w:rPr>
        <w:t>przyczółka</w:t>
      </w:r>
      <w:proofErr w:type="spellEnd"/>
      <w:r w:rsidRPr="00BC23C7">
        <w:rPr>
          <w:rFonts w:ascii="Verdana" w:hAnsi="Verdana"/>
          <w:sz w:val="20"/>
          <w:szCs w:val="20"/>
        </w:rPr>
        <w:t xml:space="preserve"> w strefie dylatacji,</w:t>
      </w:r>
    </w:p>
    <w:p w14:paraId="7A18060A"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w pełni zwymiarowane przekroje przez jezdnię.</w:t>
      </w:r>
    </w:p>
    <w:p w14:paraId="06AC94D0" w14:textId="77777777" w:rsidR="007449B3" w:rsidRPr="00BC23C7" w:rsidRDefault="007449B3" w:rsidP="007449B3">
      <w:pPr>
        <w:pStyle w:val="Tekstpodstawowy1"/>
        <w:shd w:val="clear" w:color="auto" w:fill="auto"/>
        <w:spacing w:after="60" w:line="240" w:lineRule="auto"/>
        <w:ind w:left="23" w:right="23" w:firstLine="0"/>
        <w:rPr>
          <w:rFonts w:ascii="Verdana" w:hAnsi="Verdana"/>
          <w:sz w:val="20"/>
          <w:szCs w:val="20"/>
        </w:rPr>
      </w:pPr>
      <w:r w:rsidRPr="00BC23C7">
        <w:rPr>
          <w:rFonts w:ascii="Verdana" w:hAnsi="Verdana"/>
          <w:sz w:val="20"/>
          <w:szCs w:val="20"/>
        </w:rPr>
        <w:t xml:space="preserve">Projekt </w:t>
      </w:r>
      <w:r>
        <w:rPr>
          <w:rFonts w:ascii="Verdana" w:hAnsi="Verdana"/>
          <w:sz w:val="20"/>
          <w:szCs w:val="20"/>
        </w:rPr>
        <w:t xml:space="preserve">technologiczny </w:t>
      </w:r>
      <w:r w:rsidRPr="00BC23C7">
        <w:rPr>
          <w:rFonts w:ascii="Verdana" w:hAnsi="Verdana"/>
          <w:sz w:val="20"/>
          <w:szCs w:val="20"/>
        </w:rPr>
        <w:t>urządzenia dylatacyjnego ma obejmować całą szerokość obiektu mostowego: jezdnię i płyty chodnikowe</w:t>
      </w:r>
      <w:r>
        <w:rPr>
          <w:rFonts w:ascii="Verdana" w:hAnsi="Verdana"/>
          <w:sz w:val="20"/>
          <w:szCs w:val="20"/>
        </w:rPr>
        <w:t xml:space="preserve"> oraz wysokość gzymsów</w:t>
      </w:r>
    </w:p>
    <w:p w14:paraId="25D5A7B0" w14:textId="77777777" w:rsidR="007449B3" w:rsidRPr="00BC23C7" w:rsidRDefault="007449B3" w:rsidP="007449B3">
      <w:pPr>
        <w:pStyle w:val="Tekstpodstawowy1"/>
        <w:shd w:val="clear" w:color="auto" w:fill="auto"/>
        <w:spacing w:after="60" w:line="240" w:lineRule="auto"/>
        <w:ind w:left="23" w:right="23" w:firstLine="0"/>
        <w:rPr>
          <w:rFonts w:ascii="Verdana" w:hAnsi="Verdana"/>
          <w:sz w:val="20"/>
          <w:szCs w:val="20"/>
        </w:rPr>
      </w:pPr>
      <w:r w:rsidRPr="00BC23C7">
        <w:rPr>
          <w:rFonts w:ascii="Verdana" w:hAnsi="Verdana"/>
          <w:sz w:val="20"/>
          <w:szCs w:val="20"/>
        </w:rPr>
        <w:t xml:space="preserve">W przypadku urządzeń jednomodułowych górna krawędź </w:t>
      </w:r>
      <w:r>
        <w:rPr>
          <w:rFonts w:ascii="Verdana" w:hAnsi="Verdana"/>
          <w:sz w:val="20"/>
          <w:szCs w:val="20"/>
        </w:rPr>
        <w:t>beleczki skrajnej</w:t>
      </w:r>
      <w:r w:rsidRPr="00BC23C7">
        <w:rPr>
          <w:rFonts w:ascii="Verdana" w:hAnsi="Verdana"/>
          <w:sz w:val="20"/>
          <w:szCs w:val="20"/>
        </w:rPr>
        <w:t xml:space="preserve"> w strefie chodnikowej powinna pokrywać się z nawierzchnią chodnika, co zabezpiecza szczelinę dylatacyjną w strefie chodnikowej przed zbieraniem się w niej zanieczyszczeń oraz umożliwia łatwy dostęp do wkładki elastomerowej w celu jej ewentualnej wymiany.</w:t>
      </w:r>
    </w:p>
    <w:p w14:paraId="108EC04A" w14:textId="77777777" w:rsidR="007449B3" w:rsidRPr="00BC23C7" w:rsidRDefault="007449B3" w:rsidP="007449B3">
      <w:pPr>
        <w:pStyle w:val="Tekstpodstawowy1"/>
        <w:shd w:val="clear" w:color="auto" w:fill="auto"/>
        <w:spacing w:after="60" w:line="240" w:lineRule="auto"/>
        <w:ind w:left="23" w:right="23" w:firstLine="0"/>
        <w:rPr>
          <w:rFonts w:ascii="Verdana" w:hAnsi="Verdana"/>
          <w:sz w:val="20"/>
          <w:szCs w:val="20"/>
        </w:rPr>
      </w:pPr>
      <w:r w:rsidRPr="00BC23C7">
        <w:rPr>
          <w:rFonts w:ascii="Verdana" w:hAnsi="Verdana"/>
          <w:sz w:val="20"/>
          <w:szCs w:val="20"/>
        </w:rPr>
        <w:t>Tymczasowe blokady urządzenia dylatacyjnego powinny być zaprojektowane w taki sposób, aby nie ingerowały w powłokę docelowego zabezpieczenia antykorozyjnego urządzenia. W</w:t>
      </w:r>
      <w:r>
        <w:rPr>
          <w:rFonts w:ascii="Verdana" w:hAnsi="Verdana"/>
          <w:sz w:val="20"/>
          <w:szCs w:val="20"/>
        </w:rPr>
        <w:t> </w:t>
      </w:r>
      <w:r w:rsidRPr="00BC23C7">
        <w:rPr>
          <w:rFonts w:ascii="Verdana" w:hAnsi="Verdana"/>
          <w:sz w:val="20"/>
          <w:szCs w:val="20"/>
        </w:rPr>
        <w:t>szczególności blokady nie mogą być spawane do główek kształtowników skrajnych.</w:t>
      </w:r>
    </w:p>
    <w:p w14:paraId="4F7396F2" w14:textId="77777777" w:rsidR="007449B3" w:rsidRPr="00BC23C7" w:rsidRDefault="007449B3" w:rsidP="007449B3">
      <w:pPr>
        <w:pStyle w:val="Tekstpodstawowy1"/>
        <w:shd w:val="clear" w:color="auto" w:fill="auto"/>
        <w:spacing w:after="60" w:line="240" w:lineRule="auto"/>
        <w:ind w:left="23" w:right="23" w:firstLine="0"/>
        <w:rPr>
          <w:rFonts w:ascii="Verdana" w:hAnsi="Verdana"/>
          <w:sz w:val="20"/>
          <w:szCs w:val="20"/>
        </w:rPr>
      </w:pPr>
      <w:r w:rsidRPr="00BC23C7">
        <w:rPr>
          <w:rFonts w:ascii="Verdana" w:hAnsi="Verdana"/>
          <w:sz w:val="20"/>
          <w:szCs w:val="20"/>
        </w:rPr>
        <w:t>Projekt urządzenia dylatacyjnego powinien zawierać:</w:t>
      </w:r>
    </w:p>
    <w:p w14:paraId="2072A75F"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opis techniczny i technologiczny wykonania urządzenia dylatacyjnego,</w:t>
      </w:r>
    </w:p>
    <w:p w14:paraId="698B98BD"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przekrój podłużny i przekroje poprzeczne urządzenia,</w:t>
      </w:r>
    </w:p>
    <w:p w14:paraId="2B6F7177"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rysunki szczegółowe elementów (takich jak profile dylatacyjne, trawersy, kotwy w strefie jezdni i chodnik</w:t>
      </w:r>
      <w:r>
        <w:rPr>
          <w:rFonts w:ascii="Verdana" w:hAnsi="Verdana"/>
          <w:sz w:val="20"/>
          <w:szCs w:val="20"/>
        </w:rPr>
        <w:t xml:space="preserve">ów, </w:t>
      </w:r>
      <w:r w:rsidRPr="00BC23C7">
        <w:rPr>
          <w:rFonts w:ascii="Verdana" w:hAnsi="Verdana"/>
          <w:sz w:val="20"/>
          <w:szCs w:val="20"/>
        </w:rPr>
        <w:t>itp.),</w:t>
      </w:r>
    </w:p>
    <w:p w14:paraId="6D609DCC"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kształt w planie wnęki dylatacyjnej oraz wymiary wnęki dylatacyjnej,</w:t>
      </w:r>
    </w:p>
    <w:p w14:paraId="2E928476"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klasę betonu we wnęce dylatacyjnej,</w:t>
      </w:r>
    </w:p>
    <w:p w14:paraId="45F06554"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plan rzędnych stabilizacji profili,</w:t>
      </w:r>
    </w:p>
    <w:p w14:paraId="326C25C7"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rozmieszczenie, kształt i średnice, klasę stali prętów kotwiących, w tym prętów wyprowadzonych z ustroju niosącego</w:t>
      </w:r>
      <w:r>
        <w:rPr>
          <w:rFonts w:ascii="Verdana" w:hAnsi="Verdana"/>
          <w:sz w:val="20"/>
          <w:szCs w:val="20"/>
        </w:rPr>
        <w:t xml:space="preserve">/ścianki </w:t>
      </w:r>
      <w:proofErr w:type="spellStart"/>
      <w:r>
        <w:rPr>
          <w:rFonts w:ascii="Verdana" w:hAnsi="Verdana"/>
          <w:sz w:val="20"/>
          <w:szCs w:val="20"/>
        </w:rPr>
        <w:t>zaplecznej</w:t>
      </w:r>
      <w:proofErr w:type="spellEnd"/>
      <w:r w:rsidRPr="00BC23C7">
        <w:rPr>
          <w:rFonts w:ascii="Verdana" w:hAnsi="Verdana"/>
          <w:sz w:val="20"/>
          <w:szCs w:val="20"/>
        </w:rPr>
        <w:t xml:space="preserve"> oraz szczegóły mocowania do ustroju niosącego </w:t>
      </w:r>
      <w:r>
        <w:rPr>
          <w:rFonts w:ascii="Verdana" w:hAnsi="Verdana"/>
          <w:sz w:val="20"/>
          <w:szCs w:val="20"/>
        </w:rPr>
        <w:t>i</w:t>
      </w:r>
      <w:r w:rsidRPr="00BC23C7">
        <w:rPr>
          <w:rFonts w:ascii="Verdana" w:hAnsi="Verdana"/>
          <w:sz w:val="20"/>
          <w:szCs w:val="20"/>
        </w:rPr>
        <w:t xml:space="preserve"> </w:t>
      </w:r>
      <w:r>
        <w:rPr>
          <w:rFonts w:ascii="Verdana" w:hAnsi="Verdana"/>
          <w:sz w:val="20"/>
          <w:szCs w:val="20"/>
        </w:rPr>
        <w:t xml:space="preserve">ścianki </w:t>
      </w:r>
      <w:proofErr w:type="spellStart"/>
      <w:r>
        <w:rPr>
          <w:rFonts w:ascii="Verdana" w:hAnsi="Verdana"/>
          <w:sz w:val="20"/>
          <w:szCs w:val="20"/>
        </w:rPr>
        <w:t>zaplecznej</w:t>
      </w:r>
      <w:proofErr w:type="spellEnd"/>
      <w:r w:rsidRPr="00BC23C7">
        <w:rPr>
          <w:rFonts w:ascii="Verdana" w:hAnsi="Verdana"/>
          <w:sz w:val="20"/>
          <w:szCs w:val="20"/>
        </w:rPr>
        <w:t>,</w:t>
      </w:r>
    </w:p>
    <w:p w14:paraId="79F20A19"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sposób zabezpieczenia antykorozyjnego elementów stalowych urządzenia dylatacyjnego,</w:t>
      </w:r>
    </w:p>
    <w:p w14:paraId="557A53DF"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szczegóły zakończenia izolacji przeciwwodnej płyty pomostu oraz nawierzchni asfaltowej przy urządzeniu dylatacyjnym,</w:t>
      </w:r>
    </w:p>
    <w:p w14:paraId="50F07657"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sposób odwodnienia i uszczelnienia strefy dylatacyjnej,</w:t>
      </w:r>
    </w:p>
    <w:p w14:paraId="33F8C9C3"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szczegół odwodnienia odprowadzający wody opadowe,</w:t>
      </w:r>
    </w:p>
    <w:p w14:paraId="6A6115BA"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szczegóły urządzenia dylatacyjnego, dostosowanego do przekrojów jezdni i chodnik</w:t>
      </w:r>
      <w:r>
        <w:rPr>
          <w:rFonts w:ascii="Verdana" w:hAnsi="Verdana"/>
          <w:sz w:val="20"/>
          <w:szCs w:val="20"/>
        </w:rPr>
        <w:t>ów,</w:t>
      </w:r>
    </w:p>
    <w:p w14:paraId="298B833F"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informację o ustawieniu fabrycznym rozwartości urządzenia dylatacyjnego.</w:t>
      </w:r>
    </w:p>
    <w:p w14:paraId="6836D955" w14:textId="77777777" w:rsidR="007449B3" w:rsidRPr="007449B3" w:rsidRDefault="007449B3" w:rsidP="00F5774C">
      <w:pPr>
        <w:pStyle w:val="Nagwek3"/>
        <w:numPr>
          <w:ilvl w:val="2"/>
          <w:numId w:val="5"/>
        </w:numPr>
        <w:ind w:left="851" w:hanging="851"/>
      </w:pPr>
      <w:bookmarkStart w:id="37" w:name="_Toc95214691"/>
      <w:r w:rsidRPr="007449B3">
        <w:t>Projekt montażu urządzenia dylatacyjnego</w:t>
      </w:r>
      <w:bookmarkEnd w:id="37"/>
    </w:p>
    <w:p w14:paraId="1B3C7CBB" w14:textId="77777777" w:rsidR="007449B3" w:rsidRPr="00BC23C7" w:rsidRDefault="007449B3" w:rsidP="007449B3">
      <w:pPr>
        <w:pStyle w:val="Tekstpodstawowy1"/>
        <w:shd w:val="clear" w:color="auto" w:fill="auto"/>
        <w:spacing w:after="60" w:line="240" w:lineRule="auto"/>
        <w:ind w:left="23" w:right="23" w:firstLine="0"/>
        <w:rPr>
          <w:rFonts w:ascii="Verdana" w:hAnsi="Verdana"/>
          <w:sz w:val="20"/>
          <w:szCs w:val="20"/>
        </w:rPr>
      </w:pPr>
      <w:r w:rsidRPr="00BC23C7">
        <w:rPr>
          <w:rFonts w:ascii="Verdana" w:hAnsi="Verdana"/>
          <w:sz w:val="20"/>
          <w:szCs w:val="20"/>
        </w:rPr>
        <w:t>Projekt montażu urządzenia dylatacyjnego powinien określać:</w:t>
      </w:r>
    </w:p>
    <w:p w14:paraId="7A89C628"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 xml:space="preserve">sposób mocowania urządzenia w płycie ustroju niosącego i ściance </w:t>
      </w:r>
      <w:proofErr w:type="spellStart"/>
      <w:r>
        <w:rPr>
          <w:rFonts w:ascii="Verdana" w:hAnsi="Verdana"/>
          <w:sz w:val="20"/>
          <w:szCs w:val="20"/>
        </w:rPr>
        <w:t>zaplecznej</w:t>
      </w:r>
      <w:proofErr w:type="spellEnd"/>
      <w:r>
        <w:rPr>
          <w:rFonts w:ascii="Verdana" w:hAnsi="Verdana"/>
          <w:sz w:val="20"/>
          <w:szCs w:val="20"/>
        </w:rPr>
        <w:t xml:space="preserve"> </w:t>
      </w:r>
      <w:proofErr w:type="spellStart"/>
      <w:r w:rsidRPr="00BC23C7">
        <w:rPr>
          <w:rFonts w:ascii="Verdana" w:hAnsi="Verdana"/>
          <w:sz w:val="20"/>
          <w:szCs w:val="20"/>
        </w:rPr>
        <w:t>przyczółka</w:t>
      </w:r>
      <w:proofErr w:type="spellEnd"/>
      <w:r w:rsidRPr="00BC23C7">
        <w:rPr>
          <w:rFonts w:ascii="Verdana" w:hAnsi="Verdana"/>
          <w:sz w:val="20"/>
          <w:szCs w:val="20"/>
        </w:rPr>
        <w:t>,</w:t>
      </w:r>
    </w:p>
    <w:p w14:paraId="1283DD87"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wymagania odnośnie montażu urządzenia dylatacyjnego zgodnie z instrukcją producenta,</w:t>
      </w:r>
    </w:p>
    <w:p w14:paraId="67D63438"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kolejność robót montażowych,</w:t>
      </w:r>
    </w:p>
    <w:p w14:paraId="1F9E40AE"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sposób wykonania połączenia urządzenia dylatacyjnego z nawierzchnią - uszczelnienie styku.</w:t>
      </w:r>
    </w:p>
    <w:p w14:paraId="1524221D" w14:textId="3B23BAC1" w:rsidR="007449B3" w:rsidRPr="007449B3" w:rsidRDefault="007449B3" w:rsidP="00F5774C">
      <w:pPr>
        <w:pStyle w:val="Nagwek3"/>
        <w:numPr>
          <w:ilvl w:val="1"/>
          <w:numId w:val="5"/>
        </w:numPr>
      </w:pPr>
      <w:bookmarkStart w:id="38" w:name="_Toc95214692"/>
      <w:r w:rsidRPr="007449B3">
        <w:t>Zasady wykonywania robót</w:t>
      </w:r>
      <w:bookmarkEnd w:id="38"/>
    </w:p>
    <w:p w14:paraId="263D7047" w14:textId="77777777" w:rsidR="007449B3" w:rsidRPr="00BC23C7" w:rsidRDefault="007449B3" w:rsidP="007449B3">
      <w:pPr>
        <w:pStyle w:val="Tekstpodstawowy1"/>
        <w:shd w:val="clear" w:color="auto" w:fill="auto"/>
        <w:spacing w:after="60" w:line="240" w:lineRule="auto"/>
        <w:ind w:left="23" w:right="23" w:firstLine="0"/>
        <w:rPr>
          <w:rFonts w:ascii="Verdana" w:hAnsi="Verdana"/>
          <w:sz w:val="20"/>
          <w:szCs w:val="20"/>
        </w:rPr>
      </w:pPr>
      <w:r w:rsidRPr="00BC23C7">
        <w:rPr>
          <w:rFonts w:ascii="Verdana" w:hAnsi="Verdana"/>
          <w:sz w:val="20"/>
          <w:szCs w:val="20"/>
        </w:rPr>
        <w:t>Sposób wykonania robót powinien być zgodny z dokumentacja projektową. Podstawowe czynności przy wykonywaniu robót obejmują:</w:t>
      </w:r>
    </w:p>
    <w:p w14:paraId="1E09210C"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roboty przygotowawcze,</w:t>
      </w:r>
    </w:p>
    <w:p w14:paraId="5F458740"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przygotowanie wnęki dylatacyjnej,</w:t>
      </w:r>
    </w:p>
    <w:p w14:paraId="09627D71" w14:textId="77777777" w:rsidR="007449B3"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montaż urządzenia dylatacyjnego,</w:t>
      </w:r>
    </w:p>
    <w:p w14:paraId="22730DB4"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Pr>
          <w:rFonts w:ascii="Verdana" w:hAnsi="Verdana"/>
          <w:sz w:val="20"/>
          <w:szCs w:val="20"/>
        </w:rPr>
        <w:t>zabetonowanie wnęki dylatacyjnej,</w:t>
      </w:r>
    </w:p>
    <w:p w14:paraId="32E167F7"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lastRenderedPageBreak/>
        <w:t>roboty wykończeniowe.</w:t>
      </w:r>
    </w:p>
    <w:p w14:paraId="0C5E43B4" w14:textId="0E687FB0" w:rsidR="007449B3" w:rsidRPr="007449B3" w:rsidRDefault="007449B3" w:rsidP="00F5774C">
      <w:pPr>
        <w:pStyle w:val="Nagwek3"/>
        <w:numPr>
          <w:ilvl w:val="1"/>
          <w:numId w:val="5"/>
        </w:numPr>
      </w:pPr>
      <w:bookmarkStart w:id="39" w:name="_Toc95214693"/>
      <w:r w:rsidRPr="007449B3">
        <w:t>Roboty przygotowawcze</w:t>
      </w:r>
      <w:bookmarkEnd w:id="39"/>
    </w:p>
    <w:p w14:paraId="1758031F" w14:textId="15F2CA92" w:rsidR="007449B3" w:rsidRPr="00BC23C7" w:rsidRDefault="007449B3" w:rsidP="007449B3">
      <w:pPr>
        <w:pStyle w:val="Tekstpodstawowy1"/>
        <w:shd w:val="clear" w:color="auto" w:fill="auto"/>
        <w:spacing w:after="60" w:line="240" w:lineRule="auto"/>
        <w:ind w:left="23" w:right="23" w:firstLine="0"/>
        <w:rPr>
          <w:rFonts w:ascii="Verdana" w:hAnsi="Verdana"/>
          <w:sz w:val="20"/>
          <w:szCs w:val="20"/>
        </w:rPr>
      </w:pPr>
      <w:r w:rsidRPr="00BC23C7">
        <w:rPr>
          <w:rFonts w:ascii="Verdana" w:hAnsi="Verdana"/>
          <w:sz w:val="20"/>
          <w:szCs w:val="20"/>
        </w:rPr>
        <w:t>Przed przystąpieniem do robót należy, na podstawie dokumentacji projektowej,</w:t>
      </w:r>
      <w:r>
        <w:rPr>
          <w:rFonts w:ascii="Verdana" w:hAnsi="Verdana"/>
          <w:sz w:val="20"/>
          <w:szCs w:val="20"/>
        </w:rPr>
        <w:t xml:space="preserve"> projektu technologicznego urządzenia i </w:t>
      </w:r>
      <w:proofErr w:type="spellStart"/>
      <w:r w:rsidR="008D04E4">
        <w:rPr>
          <w:rFonts w:ascii="Verdana" w:hAnsi="Verdana"/>
          <w:sz w:val="20"/>
          <w:szCs w:val="20"/>
        </w:rPr>
        <w:t>W</w:t>
      </w:r>
      <w:r w:rsidRPr="00BC23C7">
        <w:rPr>
          <w:rFonts w:ascii="Verdana" w:hAnsi="Verdana"/>
          <w:sz w:val="20"/>
          <w:szCs w:val="20"/>
        </w:rPr>
        <w:t>WiORB</w:t>
      </w:r>
      <w:proofErr w:type="spellEnd"/>
      <w:r w:rsidRPr="00BC23C7">
        <w:rPr>
          <w:rFonts w:ascii="Verdana" w:hAnsi="Verdana"/>
          <w:sz w:val="20"/>
          <w:szCs w:val="20"/>
        </w:rPr>
        <w:t>:</w:t>
      </w:r>
    </w:p>
    <w:p w14:paraId="267C6E9E"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ustalić materiały niezbędne do wykonania robót,</w:t>
      </w:r>
    </w:p>
    <w:p w14:paraId="0EAC5946"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określić kolejność, sposób i termin wykonania robót.</w:t>
      </w:r>
    </w:p>
    <w:p w14:paraId="04E99CEA" w14:textId="3810C060" w:rsidR="007449B3" w:rsidRPr="007449B3" w:rsidRDefault="007449B3" w:rsidP="00F5774C">
      <w:pPr>
        <w:pStyle w:val="Nagwek3"/>
        <w:numPr>
          <w:ilvl w:val="1"/>
          <w:numId w:val="5"/>
        </w:numPr>
      </w:pPr>
      <w:bookmarkStart w:id="40" w:name="_Toc95214694"/>
      <w:r w:rsidRPr="007449B3">
        <w:t>Przygotowanie wnęki dylatacyjnej</w:t>
      </w:r>
      <w:bookmarkEnd w:id="40"/>
    </w:p>
    <w:p w14:paraId="11355F41" w14:textId="77777777" w:rsidR="007449B3" w:rsidRPr="00BC23C7" w:rsidRDefault="007449B3" w:rsidP="007449B3">
      <w:pPr>
        <w:pStyle w:val="Tekstpodstawowy1"/>
        <w:shd w:val="clear" w:color="auto" w:fill="auto"/>
        <w:spacing w:after="60" w:line="240" w:lineRule="auto"/>
        <w:ind w:left="23" w:right="23" w:firstLine="0"/>
        <w:rPr>
          <w:rFonts w:ascii="Verdana" w:hAnsi="Verdana"/>
          <w:sz w:val="20"/>
          <w:szCs w:val="20"/>
        </w:rPr>
      </w:pPr>
      <w:r w:rsidRPr="00BC23C7">
        <w:rPr>
          <w:rFonts w:ascii="Verdana" w:hAnsi="Verdana"/>
          <w:sz w:val="20"/>
          <w:szCs w:val="20"/>
        </w:rPr>
        <w:t xml:space="preserve">Wnęki pozostawione w betonie w celu zakotwienia urządzenia dylatacyjnego powinny mieć kształt i wymiary zgodne z projektem urządzenia dylatacyjnego. Zbrojenie wyprowadzone z konstrukcji, a także dodatkowe zbrojenie zakotwień powinny być zgodne z projektem urządzenia dylatacyjnego. Należy sprawdzić wystąpienie ewentualnej kolizji montowanego urządzenia z istniejącym zbrojeniem. </w:t>
      </w:r>
    </w:p>
    <w:p w14:paraId="4793F477" w14:textId="77777777" w:rsidR="007449B3" w:rsidRPr="00BC23C7" w:rsidRDefault="007449B3" w:rsidP="007449B3">
      <w:pPr>
        <w:pStyle w:val="Tekstpodstawowy1"/>
        <w:shd w:val="clear" w:color="auto" w:fill="auto"/>
        <w:spacing w:after="60" w:line="240" w:lineRule="auto"/>
        <w:ind w:left="23" w:right="23" w:firstLine="0"/>
        <w:rPr>
          <w:rFonts w:ascii="Verdana" w:hAnsi="Verdana"/>
          <w:sz w:val="20"/>
          <w:szCs w:val="20"/>
        </w:rPr>
      </w:pPr>
      <w:r w:rsidRPr="00BC23C7">
        <w:rPr>
          <w:rFonts w:ascii="Verdana" w:hAnsi="Verdana"/>
          <w:sz w:val="20"/>
          <w:szCs w:val="20"/>
        </w:rPr>
        <w:t>Przygotowanie wnęk dylatacyjnych dla zamocowania urządzeń dylatacyjnych obejmuje następujące czynności:</w:t>
      </w:r>
    </w:p>
    <w:p w14:paraId="12164762"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deskowanie wnęki na urządzenie dylatacyjne,</w:t>
      </w:r>
    </w:p>
    <w:p w14:paraId="7BBD3F62"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ułożenie zbrojenia, w tym prętów kotwiących urządzenie dylatacyjne do płyty pomostu</w:t>
      </w:r>
      <w:r>
        <w:rPr>
          <w:rFonts w:ascii="Verdana" w:hAnsi="Verdana"/>
          <w:sz w:val="20"/>
          <w:szCs w:val="20"/>
        </w:rPr>
        <w:t xml:space="preserve"> i ścianki </w:t>
      </w:r>
      <w:proofErr w:type="spellStart"/>
      <w:r>
        <w:rPr>
          <w:rFonts w:ascii="Verdana" w:hAnsi="Verdana"/>
          <w:sz w:val="20"/>
          <w:szCs w:val="20"/>
        </w:rPr>
        <w:t>zaplecznej</w:t>
      </w:r>
      <w:proofErr w:type="spellEnd"/>
      <w:r w:rsidRPr="00BC23C7">
        <w:rPr>
          <w:rFonts w:ascii="Verdana" w:hAnsi="Verdana"/>
          <w:sz w:val="20"/>
          <w:szCs w:val="20"/>
        </w:rPr>
        <w:t>. Średnice prętów kotwiących i ich rozstaw określi Producent urządzenia dylatacyjnego w Projekcie urządzenia dylatacyjnego,</w:t>
      </w:r>
    </w:p>
    <w:p w14:paraId="26358911" w14:textId="77777777" w:rsidR="007449B3" w:rsidRPr="00BC23C7" w:rsidRDefault="007449B3" w:rsidP="00F5774C">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zabetonowanie końcowych odcinków płyty pomostu w rejonie dylatacji tak, aby uzyskać przerwę dylatacyjną o szerokości określonej przez Producenta urządzenia,</w:t>
      </w:r>
    </w:p>
    <w:p w14:paraId="1BC6E559" w14:textId="77777777" w:rsidR="00EC3ECA" w:rsidRDefault="007449B3" w:rsidP="00EC3ECA">
      <w:pPr>
        <w:ind w:left="567"/>
        <w:rPr>
          <w:rFonts w:ascii="Verdana" w:eastAsia="Arial" w:hAnsi="Verdana" w:cs="Arial"/>
          <w:sz w:val="20"/>
          <w:szCs w:val="20"/>
        </w:rPr>
      </w:pPr>
      <w:r w:rsidRPr="00EC3ECA">
        <w:rPr>
          <w:rFonts w:ascii="Verdana" w:eastAsia="Arial" w:hAnsi="Verdana" w:cs="Arial"/>
          <w:sz w:val="20"/>
          <w:szCs w:val="20"/>
        </w:rPr>
        <w:t xml:space="preserve">oczyszczenie wnęki dylatacyjnej przed przystąpieniem do montażu urządzenia dylatacyjnego. </w:t>
      </w:r>
      <w:r w:rsidR="00EC3ECA" w:rsidRPr="00EC3ECA">
        <w:rPr>
          <w:rFonts w:ascii="Verdana" w:eastAsia="Arial" w:hAnsi="Verdana" w:cs="Arial"/>
          <w:sz w:val="20"/>
          <w:szCs w:val="20"/>
        </w:rPr>
        <w:t xml:space="preserve">Należy zadbać o to, aby pionowe i poziome płaszczyzny wnęk, które stykać się będą z nowym materiałem wypełnienia wnęk, zostały właściwie przygotowane. Przed betonowaniem powierzchnie istniejących elementów betonowych w miejscu styku z mieszanką konfekcjonowaną, należy odpowiednio przygotować poprzez dokładne ich oczyszczenie z luźnych ziaren, pozostawionych zanieczyszczeń itp., stosując metodę strumieniowo-ścierną i delikatne odkucia. Odkuwając luźne betony należy starać się, aby powierzchnia po rozkuciu pozostawała równa oraz aby wykucia miały regularne kształty, </w:t>
      </w:r>
    </w:p>
    <w:p w14:paraId="6ED80B64" w14:textId="3085E5A0" w:rsidR="007449B3" w:rsidRPr="00EC3ECA" w:rsidRDefault="00EC3ECA" w:rsidP="00EC3ECA">
      <w:pPr>
        <w:pStyle w:val="Akapitzlist"/>
        <w:numPr>
          <w:ilvl w:val="0"/>
          <w:numId w:val="27"/>
        </w:numPr>
        <w:ind w:left="924" w:hanging="357"/>
        <w:rPr>
          <w:rFonts w:ascii="Verdana" w:eastAsia="Arial" w:hAnsi="Verdana" w:cs="Arial"/>
          <w:sz w:val="20"/>
          <w:szCs w:val="20"/>
        </w:rPr>
      </w:pPr>
      <w:r w:rsidRPr="00EC3ECA">
        <w:rPr>
          <w:rFonts w:ascii="Verdana" w:eastAsia="Arial" w:hAnsi="Verdana" w:cs="Arial"/>
          <w:sz w:val="20"/>
          <w:szCs w:val="20"/>
        </w:rPr>
        <w:t xml:space="preserve">przygotowanie powierzchni zbrojenia, powierzchni niezabezpieczonych antykorozyjnie a zabetonowywanych urządzeń dylatacyjnych oraz betonowych powierzchni wnęk (stanowiących przerwy technologiczne betonowania) do wypełnienia stosowaną mieszanką konfekcjonowaną. Odsłoniętą stal zbrojeniową oraz inne, stalowe (i niezabezpieczone antykorozyjnie) elementy osadzone we wnękach dylatacyjnych, w miejscach styku z zaprawą, należy oczyścić metodą strumieniowo-ścierną do </w:t>
      </w:r>
      <w:proofErr w:type="spellStart"/>
      <w:r w:rsidRPr="00EC3ECA">
        <w:rPr>
          <w:rFonts w:ascii="Verdana" w:eastAsia="Arial" w:hAnsi="Verdana" w:cs="Arial"/>
          <w:sz w:val="20"/>
          <w:szCs w:val="20"/>
        </w:rPr>
        <w:t>Sa</w:t>
      </w:r>
      <w:proofErr w:type="spellEnd"/>
      <w:r w:rsidRPr="00EC3ECA">
        <w:rPr>
          <w:rFonts w:ascii="Verdana" w:eastAsia="Arial" w:hAnsi="Verdana" w:cs="Arial"/>
          <w:sz w:val="20"/>
          <w:szCs w:val="20"/>
        </w:rPr>
        <w:t xml:space="preserve"> 2,5. Materiał antykorozyjny powinien zostać zarobiony do konsystencji gęstego szlamu wolnego od jakichkolwiek zbryleń. Bezpośrednio po zarobieniu, materiał nanosić pędzlem na odkrytą stal w kilku warstwach, natychmiast po oczyszczeniu stali, do osiągnięcia powłoki o minimalnej grubości 2 mm, bezpośrednio przed zabudowaniem wnęk zaprawą konfekcjonowaną. Jeżeli wypełnienie wnęk następowało będzie w terminie późniejszym, to bezpośrednio przed tą operacją należy nałożyć jeszcze jedną warstwę świeżego materiału antykorozyjnego. Podłoże stalowe przed nałożeniem materiału powinno było suche. W celu zwiększenia przyczepności zaprawy konfekcjonowanej do podłoża betonowego, przed wbudowaniem zaprawy, należy wetrzeć w podłoże sztywnym pędzlem, zarobiony do konsystencji szlamu, odpowiedni materiał systemowy, który stanowił będzie warstwę </w:t>
      </w:r>
      <w:proofErr w:type="spellStart"/>
      <w:r w:rsidRPr="00EC3ECA">
        <w:rPr>
          <w:rFonts w:ascii="Verdana" w:eastAsia="Arial" w:hAnsi="Verdana" w:cs="Arial"/>
          <w:sz w:val="20"/>
          <w:szCs w:val="20"/>
        </w:rPr>
        <w:t>sczepną</w:t>
      </w:r>
      <w:proofErr w:type="spellEnd"/>
      <w:r w:rsidRPr="00EC3ECA">
        <w:rPr>
          <w:rFonts w:ascii="Verdana" w:eastAsia="Arial" w:hAnsi="Verdana" w:cs="Arial"/>
          <w:sz w:val="20"/>
          <w:szCs w:val="20"/>
        </w:rPr>
        <w:t xml:space="preserve">. Podłoże może być lekko wilgotne, w żadnym wypadku mokre. Czas obróbki i liczba </w:t>
      </w:r>
      <w:proofErr w:type="spellStart"/>
      <w:r w:rsidRPr="00EC3ECA">
        <w:rPr>
          <w:rFonts w:ascii="Verdana" w:eastAsia="Arial" w:hAnsi="Verdana" w:cs="Arial"/>
          <w:sz w:val="20"/>
          <w:szCs w:val="20"/>
        </w:rPr>
        <w:t>nanoszeń</w:t>
      </w:r>
      <w:proofErr w:type="spellEnd"/>
      <w:r w:rsidRPr="00EC3ECA">
        <w:rPr>
          <w:rFonts w:ascii="Verdana" w:eastAsia="Arial" w:hAnsi="Verdana" w:cs="Arial"/>
          <w:sz w:val="20"/>
          <w:szCs w:val="20"/>
        </w:rPr>
        <w:t xml:space="preserve"> zależne od użytego materiału.</w:t>
      </w:r>
    </w:p>
    <w:p w14:paraId="713A00B3" w14:textId="06A0B1A8" w:rsidR="007449B3" w:rsidRPr="007449B3" w:rsidRDefault="007449B3" w:rsidP="00F5774C">
      <w:pPr>
        <w:pStyle w:val="Nagwek3"/>
        <w:numPr>
          <w:ilvl w:val="1"/>
          <w:numId w:val="5"/>
        </w:numPr>
      </w:pPr>
      <w:bookmarkStart w:id="41" w:name="_Toc95214695"/>
      <w:r w:rsidRPr="007449B3">
        <w:lastRenderedPageBreak/>
        <w:t>Montaż urządzenia dylatacyjnego</w:t>
      </w:r>
      <w:bookmarkEnd w:id="41"/>
    </w:p>
    <w:p w14:paraId="5939B927" w14:textId="77777777" w:rsidR="007449B3" w:rsidRPr="00BC23C7" w:rsidRDefault="007449B3" w:rsidP="007449B3">
      <w:pPr>
        <w:jc w:val="both"/>
        <w:rPr>
          <w:rFonts w:ascii="Verdana" w:hAnsi="Verdana" w:cs="Arial"/>
          <w:sz w:val="20"/>
          <w:szCs w:val="20"/>
        </w:rPr>
      </w:pPr>
      <w:r w:rsidRPr="00BC23C7">
        <w:rPr>
          <w:rFonts w:ascii="Verdana" w:hAnsi="Verdana" w:cs="Arial"/>
          <w:sz w:val="20"/>
          <w:szCs w:val="20"/>
        </w:rPr>
        <w:t xml:space="preserve">Montaż urządzenia dylatacyjnego należy powierzyć firmie, która jest producentem urządzenia dylatacyjnego lub autoryzowanym przedstawicielem producenta. Wybór firmy montującej urządzenie dylatacyjne podlega akceptacji Inżyniera. </w:t>
      </w:r>
      <w:r>
        <w:rPr>
          <w:rFonts w:ascii="Verdana" w:hAnsi="Verdana" w:cs="Arial"/>
          <w:sz w:val="20"/>
          <w:szCs w:val="20"/>
        </w:rPr>
        <w:t>Dokonywanie zmian w </w:t>
      </w:r>
      <w:r w:rsidRPr="00BC23C7">
        <w:rPr>
          <w:rFonts w:ascii="Verdana" w:hAnsi="Verdana" w:cs="Arial"/>
          <w:sz w:val="20"/>
          <w:szCs w:val="20"/>
        </w:rPr>
        <w:t>urządzeniu dylatacyjnym bez uzgodnienia z producentem jest niedopuszczalne.</w:t>
      </w:r>
    </w:p>
    <w:p w14:paraId="4368BFA2" w14:textId="77777777" w:rsidR="00884C33" w:rsidRPr="00884C33" w:rsidRDefault="00884C33" w:rsidP="00884C33">
      <w:pPr>
        <w:spacing w:after="0"/>
        <w:rPr>
          <w:rFonts w:ascii="Verdana" w:hAnsi="Verdana" w:cs="Arial"/>
          <w:sz w:val="20"/>
          <w:szCs w:val="20"/>
        </w:rPr>
      </w:pPr>
      <w:r w:rsidRPr="00884C33">
        <w:rPr>
          <w:rFonts w:ascii="Verdana" w:hAnsi="Verdana" w:cs="Arial"/>
          <w:sz w:val="20"/>
          <w:szCs w:val="20"/>
        </w:rPr>
        <w:t xml:space="preserve">Roboty związane z montażem obejmują: </w:t>
      </w:r>
    </w:p>
    <w:p w14:paraId="248C7036" w14:textId="77777777" w:rsidR="00884C33" w:rsidRPr="00884C33" w:rsidRDefault="00884C33" w:rsidP="00884C33">
      <w:pPr>
        <w:spacing w:after="0"/>
        <w:rPr>
          <w:rFonts w:ascii="Verdana" w:hAnsi="Verdana" w:cs="Arial"/>
          <w:sz w:val="20"/>
          <w:szCs w:val="20"/>
        </w:rPr>
      </w:pPr>
      <w:r w:rsidRPr="00884C33">
        <w:rPr>
          <w:rFonts w:ascii="Verdana" w:hAnsi="Verdana" w:cs="Arial"/>
          <w:sz w:val="20"/>
          <w:szCs w:val="20"/>
        </w:rPr>
        <w:sym w:font="Symbol" w:char="F02D"/>
      </w:r>
      <w:r w:rsidRPr="00884C33">
        <w:rPr>
          <w:rFonts w:ascii="Verdana" w:hAnsi="Verdana" w:cs="Arial"/>
          <w:sz w:val="20"/>
          <w:szCs w:val="20"/>
        </w:rPr>
        <w:t xml:space="preserve"> ułożenie w przerwie dylatacyjnej urządzenia dylatacyjnego, </w:t>
      </w:r>
    </w:p>
    <w:p w14:paraId="3AB99E76" w14:textId="77777777" w:rsidR="00884C33" w:rsidRPr="00884C33" w:rsidRDefault="00884C33" w:rsidP="00884C33">
      <w:pPr>
        <w:spacing w:after="0"/>
        <w:rPr>
          <w:rFonts w:ascii="Verdana" w:hAnsi="Verdana" w:cs="Arial"/>
          <w:sz w:val="20"/>
          <w:szCs w:val="20"/>
        </w:rPr>
      </w:pPr>
      <w:r w:rsidRPr="00884C33">
        <w:rPr>
          <w:rFonts w:ascii="Verdana" w:hAnsi="Verdana" w:cs="Arial"/>
          <w:sz w:val="20"/>
          <w:szCs w:val="20"/>
        </w:rPr>
        <w:sym w:font="Symbol" w:char="F02D"/>
      </w:r>
      <w:r w:rsidRPr="00884C33">
        <w:rPr>
          <w:rFonts w:ascii="Verdana" w:hAnsi="Verdana" w:cs="Arial"/>
          <w:sz w:val="20"/>
          <w:szCs w:val="20"/>
        </w:rPr>
        <w:t xml:space="preserve"> regulację ustawienia wysokościowego urządzenia dylatacyjnego, </w:t>
      </w:r>
    </w:p>
    <w:p w14:paraId="7E00DC58" w14:textId="77777777" w:rsidR="00884C33" w:rsidRPr="00884C33" w:rsidRDefault="00884C33" w:rsidP="00884C33">
      <w:pPr>
        <w:spacing w:after="0"/>
        <w:rPr>
          <w:rFonts w:ascii="Verdana" w:hAnsi="Verdana" w:cs="Arial"/>
          <w:sz w:val="20"/>
          <w:szCs w:val="20"/>
        </w:rPr>
      </w:pPr>
      <w:r w:rsidRPr="00884C33">
        <w:rPr>
          <w:rFonts w:ascii="Verdana" w:hAnsi="Verdana" w:cs="Arial"/>
          <w:sz w:val="20"/>
          <w:szCs w:val="20"/>
        </w:rPr>
        <w:sym w:font="Symbol" w:char="F02D"/>
      </w:r>
      <w:r w:rsidRPr="00884C33">
        <w:rPr>
          <w:rFonts w:ascii="Verdana" w:hAnsi="Verdana" w:cs="Arial"/>
          <w:sz w:val="20"/>
          <w:szCs w:val="20"/>
        </w:rPr>
        <w:t xml:space="preserve"> regulację urządzenia dylatacyjnego w celu dostosowania jego szerokości rozwarcia do temperatury montażu, </w:t>
      </w:r>
    </w:p>
    <w:p w14:paraId="0212271D" w14:textId="77777777" w:rsidR="00884C33" w:rsidRPr="00884C33" w:rsidRDefault="00884C33" w:rsidP="00884C33">
      <w:pPr>
        <w:spacing w:after="0"/>
        <w:rPr>
          <w:rFonts w:ascii="Verdana" w:hAnsi="Verdana" w:cs="Arial"/>
          <w:sz w:val="20"/>
          <w:szCs w:val="20"/>
        </w:rPr>
      </w:pPr>
      <w:r w:rsidRPr="00884C33">
        <w:rPr>
          <w:rFonts w:ascii="Verdana" w:hAnsi="Verdana" w:cs="Arial"/>
          <w:sz w:val="20"/>
          <w:szCs w:val="20"/>
        </w:rPr>
        <w:sym w:font="Symbol" w:char="F02D"/>
      </w:r>
      <w:r w:rsidRPr="00884C33">
        <w:rPr>
          <w:rFonts w:ascii="Verdana" w:hAnsi="Verdana" w:cs="Arial"/>
          <w:sz w:val="20"/>
          <w:szCs w:val="20"/>
        </w:rPr>
        <w:t xml:space="preserve"> zabetonowanie stref zakotwień, </w:t>
      </w:r>
    </w:p>
    <w:p w14:paraId="0D7342DA" w14:textId="77777777" w:rsidR="00884C33" w:rsidRPr="00884C33" w:rsidRDefault="00884C33" w:rsidP="00884C33">
      <w:pPr>
        <w:spacing w:after="0"/>
        <w:rPr>
          <w:rFonts w:ascii="Verdana" w:hAnsi="Verdana" w:cs="Arial"/>
          <w:sz w:val="20"/>
          <w:szCs w:val="20"/>
        </w:rPr>
      </w:pPr>
      <w:r w:rsidRPr="00884C33">
        <w:rPr>
          <w:rFonts w:ascii="Verdana" w:hAnsi="Verdana" w:cs="Arial"/>
          <w:sz w:val="20"/>
          <w:szCs w:val="20"/>
        </w:rPr>
        <w:sym w:font="Symbol" w:char="F02D"/>
      </w:r>
      <w:r w:rsidRPr="00884C33">
        <w:rPr>
          <w:rFonts w:ascii="Verdana" w:hAnsi="Verdana" w:cs="Arial"/>
          <w:sz w:val="20"/>
          <w:szCs w:val="20"/>
        </w:rPr>
        <w:t xml:space="preserve"> zwolnienie blokad urządzenia dylatacyjnego, </w:t>
      </w:r>
    </w:p>
    <w:p w14:paraId="19D86B55" w14:textId="77777777" w:rsidR="00884C33" w:rsidRPr="00884C33" w:rsidRDefault="00884C33" w:rsidP="00884C33">
      <w:pPr>
        <w:spacing w:after="0"/>
        <w:rPr>
          <w:rFonts w:ascii="Verdana" w:hAnsi="Verdana" w:cs="Arial"/>
          <w:sz w:val="20"/>
          <w:szCs w:val="20"/>
        </w:rPr>
      </w:pPr>
      <w:r w:rsidRPr="00884C33">
        <w:rPr>
          <w:rFonts w:ascii="Verdana" w:hAnsi="Verdana" w:cs="Arial"/>
          <w:sz w:val="20"/>
          <w:szCs w:val="20"/>
        </w:rPr>
        <w:sym w:font="Symbol" w:char="F02D"/>
      </w:r>
      <w:r w:rsidRPr="00884C33">
        <w:rPr>
          <w:rFonts w:ascii="Verdana" w:hAnsi="Verdana" w:cs="Arial"/>
          <w:sz w:val="20"/>
          <w:szCs w:val="20"/>
        </w:rPr>
        <w:t xml:space="preserve"> odwodnienie strefy urządzenia dylatacyjnego, </w:t>
      </w:r>
    </w:p>
    <w:p w14:paraId="1E9A66F6" w14:textId="77777777" w:rsidR="00884C33" w:rsidRPr="00884C33" w:rsidRDefault="00884C33" w:rsidP="00884C33">
      <w:pPr>
        <w:spacing w:after="0"/>
        <w:rPr>
          <w:rFonts w:ascii="Verdana" w:hAnsi="Verdana" w:cs="Arial"/>
          <w:sz w:val="20"/>
          <w:szCs w:val="20"/>
        </w:rPr>
      </w:pPr>
      <w:r w:rsidRPr="00884C33">
        <w:rPr>
          <w:rFonts w:ascii="Verdana" w:hAnsi="Verdana" w:cs="Arial"/>
          <w:sz w:val="20"/>
          <w:szCs w:val="20"/>
        </w:rPr>
        <w:sym w:font="Symbol" w:char="F02D"/>
      </w:r>
      <w:r w:rsidRPr="00884C33">
        <w:rPr>
          <w:rFonts w:ascii="Verdana" w:hAnsi="Verdana" w:cs="Arial"/>
          <w:sz w:val="20"/>
          <w:szCs w:val="20"/>
        </w:rPr>
        <w:t xml:space="preserve"> ułożenie izolacji oraz wykonanie nawierzchni w bezpośrednim sąsiedztwie urządzenia dylatacyjnego, </w:t>
      </w:r>
    </w:p>
    <w:p w14:paraId="399CE7E4" w14:textId="246C9EFF" w:rsidR="00884C33" w:rsidRDefault="00884C33" w:rsidP="00884C33">
      <w:pPr>
        <w:spacing w:after="0"/>
        <w:jc w:val="both"/>
        <w:rPr>
          <w:rFonts w:ascii="Verdana" w:hAnsi="Verdana" w:cs="Arial"/>
          <w:sz w:val="20"/>
          <w:szCs w:val="20"/>
        </w:rPr>
      </w:pPr>
      <w:r w:rsidRPr="00884C33">
        <w:rPr>
          <w:rFonts w:ascii="Verdana" w:hAnsi="Verdana" w:cs="Arial"/>
          <w:sz w:val="20"/>
          <w:szCs w:val="20"/>
        </w:rPr>
        <w:sym w:font="Symbol" w:char="F02D"/>
      </w:r>
      <w:r w:rsidRPr="00884C33">
        <w:rPr>
          <w:rFonts w:ascii="Verdana" w:hAnsi="Verdana" w:cs="Arial"/>
          <w:sz w:val="20"/>
          <w:szCs w:val="20"/>
        </w:rPr>
        <w:t xml:space="preserve"> uszczelnienie styków.</w:t>
      </w:r>
    </w:p>
    <w:p w14:paraId="1680FD30" w14:textId="1D0DE87E" w:rsidR="007449B3" w:rsidRPr="00BC23C7" w:rsidRDefault="007449B3" w:rsidP="007449B3">
      <w:pPr>
        <w:jc w:val="both"/>
        <w:rPr>
          <w:rFonts w:ascii="Verdana" w:hAnsi="Verdana" w:cs="Arial"/>
          <w:sz w:val="20"/>
          <w:szCs w:val="20"/>
        </w:rPr>
      </w:pPr>
      <w:r w:rsidRPr="00BC23C7">
        <w:rPr>
          <w:rFonts w:ascii="Verdana" w:hAnsi="Verdana" w:cs="Arial"/>
          <w:sz w:val="20"/>
          <w:szCs w:val="20"/>
        </w:rPr>
        <w:t>W czasie montażu modułowego urządzenia dylatacyjnego w obiekcie betonowym lub zespolonym należy wykonać następujące operacje techniczne oraz spełnić następujące wymagania technologiczne:</w:t>
      </w:r>
    </w:p>
    <w:p w14:paraId="6D7DE31E" w14:textId="77777777" w:rsidR="007449B3" w:rsidRPr="00BC23C7" w:rsidRDefault="007449B3" w:rsidP="00F5774C">
      <w:pPr>
        <w:numPr>
          <w:ilvl w:val="0"/>
          <w:numId w:val="29"/>
        </w:numPr>
        <w:tabs>
          <w:tab w:val="left" w:pos="426"/>
        </w:tabs>
        <w:spacing w:after="0" w:line="240" w:lineRule="auto"/>
        <w:ind w:left="426" w:hanging="426"/>
        <w:jc w:val="both"/>
        <w:rPr>
          <w:rFonts w:ascii="Verdana" w:hAnsi="Verdana" w:cs="Arial"/>
          <w:sz w:val="20"/>
          <w:szCs w:val="20"/>
        </w:rPr>
      </w:pPr>
      <w:r w:rsidRPr="00BC23C7">
        <w:rPr>
          <w:rFonts w:ascii="Verdana" w:hAnsi="Verdana" w:cs="Arial"/>
          <w:sz w:val="20"/>
          <w:szCs w:val="20"/>
        </w:rPr>
        <w:t>Zmierzyć i zanotować w protokole montażu lub dzienniku budowy wyniki pomiarów następujących wielkości:</w:t>
      </w:r>
    </w:p>
    <w:p w14:paraId="117ED715" w14:textId="77777777" w:rsidR="007449B3" w:rsidRPr="00BC23C7" w:rsidRDefault="007449B3" w:rsidP="00F5774C">
      <w:pPr>
        <w:numPr>
          <w:ilvl w:val="1"/>
          <w:numId w:val="28"/>
        </w:numPr>
        <w:tabs>
          <w:tab w:val="num" w:pos="851"/>
        </w:tabs>
        <w:spacing w:after="0" w:line="240" w:lineRule="auto"/>
        <w:ind w:left="851" w:hanging="284"/>
        <w:jc w:val="both"/>
        <w:rPr>
          <w:rFonts w:ascii="Verdana" w:hAnsi="Verdana" w:cs="Arial"/>
          <w:sz w:val="20"/>
          <w:szCs w:val="20"/>
        </w:rPr>
      </w:pPr>
      <w:r w:rsidRPr="00BC23C7">
        <w:rPr>
          <w:rFonts w:ascii="Verdana" w:hAnsi="Verdana" w:cs="Arial"/>
          <w:sz w:val="20"/>
          <w:szCs w:val="20"/>
        </w:rPr>
        <w:t>temperatury konstrukcji, w której dokonano montażu,</w:t>
      </w:r>
    </w:p>
    <w:p w14:paraId="4A0E0ABC" w14:textId="77777777" w:rsidR="007449B3" w:rsidRPr="00BC23C7" w:rsidRDefault="007449B3" w:rsidP="00F5774C">
      <w:pPr>
        <w:numPr>
          <w:ilvl w:val="1"/>
          <w:numId w:val="28"/>
        </w:numPr>
        <w:tabs>
          <w:tab w:val="num" w:pos="851"/>
        </w:tabs>
        <w:spacing w:after="0" w:line="240" w:lineRule="auto"/>
        <w:ind w:left="851" w:hanging="284"/>
        <w:jc w:val="both"/>
        <w:rPr>
          <w:rFonts w:ascii="Verdana" w:hAnsi="Verdana" w:cs="Arial"/>
          <w:sz w:val="20"/>
          <w:szCs w:val="20"/>
        </w:rPr>
      </w:pPr>
      <w:r w:rsidRPr="00BC23C7">
        <w:rPr>
          <w:rFonts w:ascii="Verdana" w:hAnsi="Verdana" w:cs="Arial"/>
          <w:sz w:val="20"/>
          <w:szCs w:val="20"/>
        </w:rPr>
        <w:t>szerokości ustawienia urządzenia dylatacyjnego w poziomie,</w:t>
      </w:r>
    </w:p>
    <w:p w14:paraId="17BE9A6D" w14:textId="77777777" w:rsidR="007449B3" w:rsidRPr="00BC23C7" w:rsidRDefault="007449B3" w:rsidP="00F5774C">
      <w:pPr>
        <w:numPr>
          <w:ilvl w:val="1"/>
          <w:numId w:val="28"/>
        </w:numPr>
        <w:tabs>
          <w:tab w:val="num" w:pos="851"/>
        </w:tabs>
        <w:spacing w:after="0" w:line="240" w:lineRule="auto"/>
        <w:ind w:left="851" w:hanging="284"/>
        <w:jc w:val="both"/>
        <w:rPr>
          <w:rFonts w:ascii="Verdana" w:hAnsi="Verdana" w:cs="Arial"/>
          <w:sz w:val="20"/>
          <w:szCs w:val="20"/>
        </w:rPr>
      </w:pPr>
      <w:r w:rsidRPr="00BC23C7">
        <w:rPr>
          <w:rFonts w:ascii="Verdana" w:hAnsi="Verdana" w:cs="Arial"/>
          <w:sz w:val="20"/>
          <w:szCs w:val="20"/>
        </w:rPr>
        <w:t>wysokości urządzenia dylatacyjnego w pionie w stosunku do projektowanej niwelety drogi.</w:t>
      </w:r>
    </w:p>
    <w:p w14:paraId="0637100F" w14:textId="77777777" w:rsidR="007449B3" w:rsidRPr="00BC23C7" w:rsidRDefault="007449B3" w:rsidP="007449B3">
      <w:pPr>
        <w:ind w:left="426"/>
        <w:jc w:val="both"/>
        <w:rPr>
          <w:rFonts w:ascii="Verdana" w:hAnsi="Verdana" w:cs="Arial"/>
          <w:sz w:val="20"/>
          <w:szCs w:val="20"/>
        </w:rPr>
      </w:pPr>
      <w:r w:rsidRPr="00BC23C7">
        <w:rPr>
          <w:rFonts w:ascii="Verdana" w:hAnsi="Verdana" w:cs="Arial"/>
          <w:sz w:val="20"/>
          <w:szCs w:val="20"/>
        </w:rPr>
        <w:t>Pomiar temperatury należy wykonać za pomocą termometru o dokładności odczytu ±1°C. Przed dokonaniem pomiaru termometr powinien być umieszczony w cieniu bezpośrednio przy obiekcie mostowym przez co najmniej 30 minut.</w:t>
      </w:r>
    </w:p>
    <w:p w14:paraId="096FB55E" w14:textId="77777777" w:rsidR="007449B3" w:rsidRPr="00BC23C7" w:rsidRDefault="007449B3" w:rsidP="007449B3">
      <w:pPr>
        <w:ind w:left="426"/>
        <w:jc w:val="both"/>
        <w:rPr>
          <w:rFonts w:ascii="Verdana" w:hAnsi="Verdana" w:cs="Arial"/>
          <w:sz w:val="20"/>
          <w:szCs w:val="20"/>
        </w:rPr>
      </w:pPr>
      <w:r w:rsidRPr="00835852">
        <w:rPr>
          <w:rFonts w:ascii="Verdana" w:hAnsi="Verdana" w:cs="Arial"/>
          <w:bCs/>
          <w:sz w:val="20"/>
          <w:szCs w:val="20"/>
        </w:rPr>
        <w:t>Uwaga:</w:t>
      </w:r>
      <w:r w:rsidRPr="00BC23C7">
        <w:rPr>
          <w:rFonts w:ascii="Verdana" w:hAnsi="Verdana" w:cs="Arial"/>
          <w:sz w:val="20"/>
          <w:szCs w:val="20"/>
        </w:rPr>
        <w:t xml:space="preserve"> Regulację urządzenia dylatacyjnego w celu dostosowania jego rozwarcia do temperatury montażu należy wykonać w wytwórni, pr</w:t>
      </w:r>
      <w:r>
        <w:rPr>
          <w:rFonts w:ascii="Verdana" w:hAnsi="Verdana" w:cs="Arial"/>
          <w:sz w:val="20"/>
          <w:szCs w:val="20"/>
        </w:rPr>
        <w:t>zewidując wartość temperatury w </w:t>
      </w:r>
      <w:r w:rsidRPr="00BC23C7">
        <w:rPr>
          <w:rFonts w:ascii="Verdana" w:hAnsi="Verdana" w:cs="Arial"/>
          <w:sz w:val="20"/>
          <w:szCs w:val="20"/>
        </w:rPr>
        <w:t>harmonogramowym terminie robót. Jeśli temperatura montażu jest inna niż przewidziana na podstawie harmonogramu, poziome ustawienie rozwartości urządzenia należy dostosować do pomierzonej lub prognozowanej krótkoterminowo temperatury montażu. Regulacja rozwartości urządzenia musi się odbywać pod nadzorem producenta.</w:t>
      </w:r>
    </w:p>
    <w:p w14:paraId="1D8D872E" w14:textId="77777777" w:rsidR="007449B3" w:rsidRPr="00BC23C7" w:rsidRDefault="007449B3" w:rsidP="00F5774C">
      <w:pPr>
        <w:numPr>
          <w:ilvl w:val="0"/>
          <w:numId w:val="29"/>
        </w:numPr>
        <w:tabs>
          <w:tab w:val="left" w:pos="426"/>
        </w:tabs>
        <w:spacing w:after="0" w:line="240" w:lineRule="auto"/>
        <w:ind w:left="426" w:hanging="426"/>
        <w:jc w:val="both"/>
        <w:rPr>
          <w:rFonts w:ascii="Verdana" w:hAnsi="Verdana" w:cs="Arial"/>
          <w:sz w:val="20"/>
          <w:szCs w:val="20"/>
        </w:rPr>
      </w:pPr>
      <w:r w:rsidRPr="00BC23C7">
        <w:rPr>
          <w:rFonts w:ascii="Verdana" w:hAnsi="Verdana" w:cs="Arial"/>
          <w:sz w:val="20"/>
          <w:szCs w:val="20"/>
        </w:rPr>
        <w:t>Oczyścić przestrzeń wnęk pozostawionych w konstrukcji obiektu mostowego z wszelkich zanieczyszczeń oraz przygotować powierzchnie istniejącego betonu we wnękach,</w:t>
      </w:r>
    </w:p>
    <w:p w14:paraId="5987B3BF" w14:textId="77777777" w:rsidR="007449B3" w:rsidRPr="00BC23C7" w:rsidRDefault="007449B3" w:rsidP="00F5774C">
      <w:pPr>
        <w:numPr>
          <w:ilvl w:val="0"/>
          <w:numId w:val="29"/>
        </w:numPr>
        <w:tabs>
          <w:tab w:val="left" w:pos="426"/>
        </w:tabs>
        <w:spacing w:after="0" w:line="240" w:lineRule="auto"/>
        <w:ind w:left="426" w:hanging="426"/>
        <w:jc w:val="both"/>
        <w:rPr>
          <w:rFonts w:ascii="Verdana" w:hAnsi="Verdana" w:cs="Arial"/>
          <w:sz w:val="20"/>
          <w:szCs w:val="20"/>
        </w:rPr>
      </w:pPr>
      <w:r w:rsidRPr="00BC23C7">
        <w:rPr>
          <w:rFonts w:ascii="Verdana" w:hAnsi="Verdana" w:cs="Arial"/>
          <w:sz w:val="20"/>
          <w:szCs w:val="20"/>
        </w:rPr>
        <w:t>Sprawdzić rozwarcie urządzenia dylatacyjnego w dowiązaniu do przewidywanej temperatury montażu,</w:t>
      </w:r>
    </w:p>
    <w:p w14:paraId="46077D87" w14:textId="77777777" w:rsidR="007449B3" w:rsidRPr="00BC23C7" w:rsidRDefault="007449B3" w:rsidP="00F5774C">
      <w:pPr>
        <w:numPr>
          <w:ilvl w:val="0"/>
          <w:numId w:val="29"/>
        </w:numPr>
        <w:tabs>
          <w:tab w:val="left" w:pos="426"/>
        </w:tabs>
        <w:spacing w:after="0" w:line="240" w:lineRule="auto"/>
        <w:ind w:left="426" w:hanging="426"/>
        <w:jc w:val="both"/>
        <w:rPr>
          <w:rFonts w:ascii="Verdana" w:hAnsi="Verdana" w:cs="Arial"/>
          <w:sz w:val="20"/>
          <w:szCs w:val="20"/>
        </w:rPr>
      </w:pPr>
      <w:r w:rsidRPr="00BC23C7">
        <w:rPr>
          <w:rFonts w:ascii="Verdana" w:hAnsi="Verdana" w:cs="Arial"/>
          <w:sz w:val="20"/>
          <w:szCs w:val="20"/>
        </w:rPr>
        <w:t>Ustawić urządzenie dylatacyjne we wnękach:</w:t>
      </w:r>
    </w:p>
    <w:p w14:paraId="28678766" w14:textId="77777777" w:rsidR="007449B3" w:rsidRPr="00BC23C7" w:rsidRDefault="007449B3" w:rsidP="00F5774C">
      <w:pPr>
        <w:numPr>
          <w:ilvl w:val="0"/>
          <w:numId w:val="28"/>
        </w:numPr>
        <w:tabs>
          <w:tab w:val="num" w:pos="851"/>
        </w:tabs>
        <w:spacing w:after="0" w:line="240" w:lineRule="auto"/>
        <w:ind w:left="851" w:hanging="426"/>
        <w:jc w:val="both"/>
        <w:rPr>
          <w:rFonts w:ascii="Verdana" w:hAnsi="Verdana" w:cs="Arial"/>
          <w:sz w:val="20"/>
          <w:szCs w:val="20"/>
        </w:rPr>
      </w:pPr>
      <w:r w:rsidRPr="00BC23C7">
        <w:rPr>
          <w:rFonts w:ascii="Verdana" w:hAnsi="Verdana" w:cs="Arial"/>
          <w:sz w:val="20"/>
          <w:szCs w:val="20"/>
        </w:rPr>
        <w:t xml:space="preserve">przy użyciu dźwigu </w:t>
      </w:r>
      <w:r>
        <w:rPr>
          <w:rFonts w:ascii="Verdana" w:hAnsi="Verdana" w:cs="Arial"/>
          <w:sz w:val="20"/>
          <w:szCs w:val="20"/>
        </w:rPr>
        <w:t xml:space="preserve">lub ładowarki teleskopowej </w:t>
      </w:r>
      <w:r w:rsidRPr="00BC23C7">
        <w:rPr>
          <w:rFonts w:ascii="Verdana" w:hAnsi="Verdana" w:cs="Arial"/>
          <w:sz w:val="20"/>
          <w:szCs w:val="20"/>
        </w:rPr>
        <w:t>urządzenie dylatacyjne należy umieścić nad wnęką dylatacyjną w celu kontroli możliwości ułożenia dylatacji i wyelim</w:t>
      </w:r>
      <w:r>
        <w:rPr>
          <w:rFonts w:ascii="Verdana" w:hAnsi="Verdana" w:cs="Arial"/>
          <w:sz w:val="20"/>
          <w:szCs w:val="20"/>
        </w:rPr>
        <w:t>inowania ryzyka kolizji kotew z </w:t>
      </w:r>
      <w:r w:rsidRPr="00BC23C7">
        <w:rPr>
          <w:rFonts w:ascii="Verdana" w:hAnsi="Verdana" w:cs="Arial"/>
          <w:sz w:val="20"/>
          <w:szCs w:val="20"/>
        </w:rPr>
        <w:t>istniejącym zbrojeniem obiektu. W przypadku wystąpienia kolizji konieczne jest usunięcie przez Wykonawcę kolidując</w:t>
      </w:r>
      <w:r>
        <w:rPr>
          <w:rFonts w:ascii="Verdana" w:hAnsi="Verdana" w:cs="Arial"/>
          <w:sz w:val="20"/>
          <w:szCs w:val="20"/>
        </w:rPr>
        <w:t>ego zbrojenia, w porozumieniu z </w:t>
      </w:r>
      <w:r w:rsidRPr="00BC23C7">
        <w:rPr>
          <w:rFonts w:ascii="Verdana" w:hAnsi="Verdana" w:cs="Arial"/>
          <w:sz w:val="20"/>
          <w:szCs w:val="20"/>
        </w:rPr>
        <w:t>projektantem,</w:t>
      </w:r>
    </w:p>
    <w:p w14:paraId="26C2285A" w14:textId="77777777" w:rsidR="007449B3" w:rsidRPr="00BC23C7" w:rsidRDefault="007449B3" w:rsidP="00F5774C">
      <w:pPr>
        <w:numPr>
          <w:ilvl w:val="0"/>
          <w:numId w:val="28"/>
        </w:numPr>
        <w:tabs>
          <w:tab w:val="num" w:pos="851"/>
        </w:tabs>
        <w:spacing w:after="0" w:line="240" w:lineRule="auto"/>
        <w:ind w:left="851" w:hanging="426"/>
        <w:jc w:val="both"/>
        <w:rPr>
          <w:rFonts w:ascii="Verdana" w:hAnsi="Verdana" w:cs="Arial"/>
          <w:sz w:val="20"/>
          <w:szCs w:val="20"/>
        </w:rPr>
      </w:pPr>
      <w:r w:rsidRPr="00BC23C7">
        <w:rPr>
          <w:rFonts w:ascii="Verdana" w:hAnsi="Verdana" w:cs="Arial"/>
          <w:sz w:val="20"/>
          <w:szCs w:val="20"/>
        </w:rPr>
        <w:t>gdy nie występują kolizje, należy umieścić urządzenie dylatacyjne we wnęce dylatacyjnej na podparciach tymczasowych umożliwiających regulacje usytuowania wysokościowego urządzenia,</w:t>
      </w:r>
    </w:p>
    <w:p w14:paraId="0192C570" w14:textId="77777777" w:rsidR="007449B3" w:rsidRPr="00BC23C7" w:rsidRDefault="007449B3" w:rsidP="00F5774C">
      <w:pPr>
        <w:numPr>
          <w:ilvl w:val="0"/>
          <w:numId w:val="28"/>
        </w:numPr>
        <w:tabs>
          <w:tab w:val="num" w:pos="851"/>
        </w:tabs>
        <w:spacing w:after="0" w:line="240" w:lineRule="auto"/>
        <w:ind w:left="851" w:hanging="426"/>
        <w:jc w:val="both"/>
        <w:rPr>
          <w:rFonts w:ascii="Verdana" w:hAnsi="Verdana" w:cs="Arial"/>
          <w:sz w:val="20"/>
          <w:szCs w:val="20"/>
        </w:rPr>
      </w:pPr>
      <w:r w:rsidRPr="00BC23C7">
        <w:rPr>
          <w:rFonts w:ascii="Verdana" w:hAnsi="Verdana" w:cs="Arial"/>
          <w:sz w:val="20"/>
          <w:szCs w:val="20"/>
        </w:rPr>
        <w:lastRenderedPageBreak/>
        <w:t>po ustawieniu dylatacji na podparciach należy przystąpić do jej regulacji geodezyjnej na wysokość</w:t>
      </w:r>
      <w:r>
        <w:rPr>
          <w:rFonts w:ascii="Verdana" w:hAnsi="Verdana" w:cs="Arial"/>
          <w:sz w:val="20"/>
          <w:szCs w:val="20"/>
        </w:rPr>
        <w:t xml:space="preserve">, </w:t>
      </w:r>
      <w:r w:rsidRPr="00BC23C7">
        <w:rPr>
          <w:rFonts w:ascii="Verdana" w:hAnsi="Verdana" w:cs="Arial"/>
          <w:sz w:val="20"/>
          <w:szCs w:val="20"/>
        </w:rPr>
        <w:t>w planie (na długość i szerokość) oraz względem</w:t>
      </w:r>
      <w:r>
        <w:rPr>
          <w:rFonts w:ascii="Verdana" w:hAnsi="Verdana" w:cs="Arial"/>
          <w:sz w:val="20"/>
          <w:szCs w:val="20"/>
        </w:rPr>
        <w:t xml:space="preserve"> osi szczeliny dylatacyjnej. Oś </w:t>
      </w:r>
      <w:r w:rsidRPr="00BC23C7">
        <w:rPr>
          <w:rFonts w:ascii="Verdana" w:hAnsi="Verdana" w:cs="Arial"/>
          <w:sz w:val="20"/>
          <w:szCs w:val="20"/>
        </w:rPr>
        <w:t>dylatacji musi pokrywać się z osią szczeliny dylatacyjnej. Geodeta powinien skontrolować dokładność pionowego położ</w:t>
      </w:r>
      <w:r>
        <w:rPr>
          <w:rFonts w:ascii="Verdana" w:hAnsi="Verdana" w:cs="Arial"/>
          <w:sz w:val="20"/>
          <w:szCs w:val="20"/>
        </w:rPr>
        <w:t>enia urządzenia dylatacyjnego w </w:t>
      </w:r>
      <w:r w:rsidRPr="00BC23C7">
        <w:rPr>
          <w:rFonts w:ascii="Verdana" w:hAnsi="Verdana" w:cs="Arial"/>
          <w:sz w:val="20"/>
          <w:szCs w:val="20"/>
        </w:rPr>
        <w:t>stosunku do projektowanej niwelety w oparciu o rzędne w punktach charakterystycznych naniesione w dokumentacji projektowej (projekcie urządzenia dylatacyjnego). Ustawianie urządzenia dylatacyjnego powinno zakończyć się spisaniem przez geodetę operatu geodezyjnego będącym potwierdzeniem prawidłowości ustawienia urządzenia,</w:t>
      </w:r>
    </w:p>
    <w:p w14:paraId="76AD0AC3" w14:textId="77777777" w:rsidR="007449B3" w:rsidRPr="00BC23C7" w:rsidRDefault="007449B3" w:rsidP="00F5774C">
      <w:pPr>
        <w:numPr>
          <w:ilvl w:val="0"/>
          <w:numId w:val="28"/>
        </w:numPr>
        <w:tabs>
          <w:tab w:val="num" w:pos="851"/>
        </w:tabs>
        <w:spacing w:after="0" w:line="240" w:lineRule="auto"/>
        <w:ind w:left="851" w:hanging="426"/>
        <w:jc w:val="both"/>
        <w:rPr>
          <w:rFonts w:ascii="Verdana" w:hAnsi="Verdana" w:cs="Arial"/>
          <w:sz w:val="20"/>
          <w:szCs w:val="20"/>
        </w:rPr>
      </w:pPr>
      <w:r w:rsidRPr="00BC23C7">
        <w:rPr>
          <w:rFonts w:ascii="Verdana" w:hAnsi="Verdana" w:cs="Arial"/>
          <w:sz w:val="20"/>
          <w:szCs w:val="20"/>
        </w:rPr>
        <w:t>przed wbudowaniem urządzenia należy skontrolować dokładność poziomego ustawienia rozwartości dylatacji,</w:t>
      </w:r>
    </w:p>
    <w:p w14:paraId="6782DA11" w14:textId="77777777" w:rsidR="007449B3" w:rsidRPr="00BC23C7" w:rsidRDefault="007449B3" w:rsidP="00F5774C">
      <w:pPr>
        <w:numPr>
          <w:ilvl w:val="0"/>
          <w:numId w:val="29"/>
        </w:numPr>
        <w:tabs>
          <w:tab w:val="left" w:pos="426"/>
        </w:tabs>
        <w:spacing w:after="0" w:line="240" w:lineRule="auto"/>
        <w:ind w:left="426" w:hanging="426"/>
        <w:jc w:val="both"/>
        <w:rPr>
          <w:rFonts w:ascii="Verdana" w:hAnsi="Verdana" w:cs="Arial"/>
          <w:sz w:val="20"/>
          <w:szCs w:val="20"/>
        </w:rPr>
      </w:pPr>
      <w:r w:rsidRPr="00BC23C7">
        <w:rPr>
          <w:rFonts w:ascii="Verdana" w:hAnsi="Verdana" w:cs="Arial"/>
          <w:sz w:val="20"/>
          <w:szCs w:val="20"/>
        </w:rPr>
        <w:t>Sprawdzić dokładność pionowego i poziomego ustawi</w:t>
      </w:r>
      <w:r>
        <w:rPr>
          <w:rFonts w:ascii="Verdana" w:hAnsi="Verdana" w:cs="Arial"/>
          <w:sz w:val="20"/>
          <w:szCs w:val="20"/>
        </w:rPr>
        <w:t>enia urządzenia dylatacyjnego w </w:t>
      </w:r>
      <w:r w:rsidRPr="00BC23C7">
        <w:rPr>
          <w:rFonts w:ascii="Verdana" w:hAnsi="Verdana" w:cs="Arial"/>
          <w:sz w:val="20"/>
          <w:szCs w:val="20"/>
        </w:rPr>
        <w:t>stosunku do projektowanej niwelety na obiekcie mostowym:</w:t>
      </w:r>
    </w:p>
    <w:p w14:paraId="21F4B3E4" w14:textId="77777777" w:rsidR="007449B3" w:rsidRPr="00BC23C7" w:rsidRDefault="007449B3" w:rsidP="008D04E4">
      <w:pPr>
        <w:numPr>
          <w:ilvl w:val="0"/>
          <w:numId w:val="29"/>
        </w:numPr>
        <w:tabs>
          <w:tab w:val="left" w:pos="426"/>
        </w:tabs>
        <w:spacing w:after="0" w:line="240" w:lineRule="auto"/>
        <w:ind w:left="426" w:hanging="426"/>
        <w:jc w:val="both"/>
        <w:rPr>
          <w:rFonts w:ascii="Verdana" w:hAnsi="Verdana" w:cs="Arial"/>
          <w:sz w:val="20"/>
          <w:szCs w:val="20"/>
        </w:rPr>
      </w:pPr>
      <w:r w:rsidRPr="00BC23C7">
        <w:rPr>
          <w:rFonts w:ascii="Verdana" w:hAnsi="Verdana" w:cs="Arial"/>
          <w:sz w:val="20"/>
          <w:szCs w:val="20"/>
        </w:rPr>
        <w:t>Pomiary pionowego i poziomego położenia urządzenia</w:t>
      </w:r>
      <w:r>
        <w:rPr>
          <w:rFonts w:ascii="Verdana" w:hAnsi="Verdana" w:cs="Arial"/>
          <w:sz w:val="20"/>
          <w:szCs w:val="20"/>
        </w:rPr>
        <w:t xml:space="preserve"> dylatacyjnego należy wykonać w </w:t>
      </w:r>
      <w:r w:rsidRPr="00BC23C7">
        <w:rPr>
          <w:rFonts w:ascii="Verdana" w:hAnsi="Verdana" w:cs="Arial"/>
          <w:sz w:val="20"/>
          <w:szCs w:val="20"/>
        </w:rPr>
        <w:t xml:space="preserve">co najmniej 3 punktach pomiarowych, usytuowanych w osi jezdni i linii krawężników. Maksymalna odległość osi, w których usytuowane są punkty pomiarowe nie powinna być większa niż </w:t>
      </w:r>
      <w:smartTag w:uri="urn:schemas-microsoft-com:office:smarttags" w:element="metricconverter">
        <w:smartTagPr>
          <w:attr w:name="ProductID" w:val="6 m"/>
        </w:smartTagPr>
        <w:r w:rsidRPr="00BC23C7">
          <w:rPr>
            <w:rFonts w:ascii="Verdana" w:hAnsi="Verdana" w:cs="Arial"/>
            <w:sz w:val="20"/>
            <w:szCs w:val="20"/>
          </w:rPr>
          <w:t>6 m</w:t>
        </w:r>
      </w:smartTag>
      <w:r w:rsidRPr="00BC23C7">
        <w:rPr>
          <w:rFonts w:ascii="Verdana" w:hAnsi="Verdana" w:cs="Arial"/>
          <w:sz w:val="20"/>
          <w:szCs w:val="20"/>
        </w:rPr>
        <w:t>. Błąd pionowego i poziomego ustawi</w:t>
      </w:r>
      <w:r>
        <w:rPr>
          <w:rFonts w:ascii="Verdana" w:hAnsi="Verdana" w:cs="Arial"/>
          <w:sz w:val="20"/>
          <w:szCs w:val="20"/>
        </w:rPr>
        <w:t>enia urządzenia dylatacyjnego w </w:t>
      </w:r>
      <w:r w:rsidRPr="00BC23C7">
        <w:rPr>
          <w:rFonts w:ascii="Verdana" w:hAnsi="Verdana" w:cs="Arial"/>
          <w:sz w:val="20"/>
          <w:szCs w:val="20"/>
        </w:rPr>
        <w:t xml:space="preserve">żadnym punkcie nie może przekroczyć wartości ± </w:t>
      </w:r>
      <w:smartTag w:uri="urn:schemas-microsoft-com:office:smarttags" w:element="metricconverter">
        <w:smartTagPr>
          <w:attr w:name="ProductID" w:val="5 mm"/>
        </w:smartTagPr>
        <w:r w:rsidRPr="00BC23C7">
          <w:rPr>
            <w:rFonts w:ascii="Verdana" w:hAnsi="Verdana" w:cs="Arial"/>
            <w:sz w:val="20"/>
            <w:szCs w:val="20"/>
          </w:rPr>
          <w:t>5 mm</w:t>
        </w:r>
      </w:smartTag>
      <w:r w:rsidRPr="00BC23C7">
        <w:rPr>
          <w:rFonts w:ascii="Verdana" w:hAnsi="Verdana" w:cs="Arial"/>
          <w:sz w:val="20"/>
          <w:szCs w:val="20"/>
        </w:rPr>
        <w:t>,</w:t>
      </w:r>
    </w:p>
    <w:p w14:paraId="43A5F304" w14:textId="77777777" w:rsidR="007449B3" w:rsidRPr="00BC23C7" w:rsidRDefault="007449B3" w:rsidP="00F5774C">
      <w:pPr>
        <w:numPr>
          <w:ilvl w:val="0"/>
          <w:numId w:val="29"/>
        </w:numPr>
        <w:tabs>
          <w:tab w:val="left" w:pos="426"/>
        </w:tabs>
        <w:spacing w:after="0" w:line="240" w:lineRule="auto"/>
        <w:ind w:left="426" w:hanging="426"/>
        <w:jc w:val="both"/>
        <w:rPr>
          <w:rFonts w:ascii="Verdana" w:hAnsi="Verdana" w:cs="Arial"/>
          <w:sz w:val="20"/>
          <w:szCs w:val="20"/>
        </w:rPr>
      </w:pPr>
      <w:r w:rsidRPr="00BC23C7">
        <w:rPr>
          <w:rFonts w:ascii="Verdana" w:hAnsi="Verdana" w:cs="Arial"/>
          <w:sz w:val="20"/>
          <w:szCs w:val="20"/>
        </w:rPr>
        <w:t xml:space="preserve">Zamontować zbrojenie łączące elementy kotwiące urządzenia dylatacyjnego ze zbrojeniem konstrukcji obiektu mostowego. Po dokładnym ustawieniu dylatacji w planie i w pionie należy przystąpić do jej </w:t>
      </w:r>
      <w:proofErr w:type="spellStart"/>
      <w:r w:rsidRPr="00BC23C7">
        <w:rPr>
          <w:rFonts w:ascii="Verdana" w:hAnsi="Verdana" w:cs="Arial"/>
          <w:sz w:val="20"/>
          <w:szCs w:val="20"/>
        </w:rPr>
        <w:t>zastabilizowania</w:t>
      </w:r>
      <w:proofErr w:type="spellEnd"/>
      <w:r w:rsidRPr="00BC23C7">
        <w:rPr>
          <w:rFonts w:ascii="Verdana" w:hAnsi="Verdana" w:cs="Arial"/>
          <w:sz w:val="20"/>
          <w:szCs w:val="20"/>
        </w:rPr>
        <w:t xml:space="preserve"> poprzez przyspawanie jej kotew do istniejącego zbrojenia we wnęce dylatacyjnej. W przypadku urządzeń jednomodułowych dopuszczalne jest spawanie kotew do zbrojenia po obu stronach szczeliny dylatacyjnej. </w:t>
      </w:r>
    </w:p>
    <w:p w14:paraId="7CDAED31" w14:textId="77777777" w:rsidR="00884C33" w:rsidRDefault="00884C33" w:rsidP="00154F7F">
      <w:pPr>
        <w:numPr>
          <w:ilvl w:val="0"/>
          <w:numId w:val="29"/>
        </w:numPr>
        <w:tabs>
          <w:tab w:val="left" w:pos="426"/>
        </w:tabs>
        <w:spacing w:after="0" w:line="240" w:lineRule="auto"/>
        <w:ind w:left="426" w:hanging="426"/>
        <w:jc w:val="both"/>
        <w:rPr>
          <w:rFonts w:ascii="Verdana" w:hAnsi="Verdana" w:cs="Arial"/>
          <w:sz w:val="20"/>
          <w:szCs w:val="20"/>
        </w:rPr>
      </w:pPr>
      <w:r w:rsidRPr="00D40807">
        <w:rPr>
          <w:rFonts w:ascii="Verdana" w:hAnsi="Verdana" w:cs="Arial"/>
          <w:sz w:val="20"/>
          <w:szCs w:val="20"/>
        </w:rPr>
        <w:t>Bezpośrednio przed zabetonowaniem zakotwień wnękę należy oczyścić za pomocą sprężonego powietrza z pyłów, luźnych frakcji, wody na powierzchni betonu i innych zanieczyszczeń</w:t>
      </w:r>
      <w:r w:rsidRPr="00BC23C7">
        <w:rPr>
          <w:rFonts w:ascii="Verdana" w:hAnsi="Verdana" w:cs="Arial"/>
          <w:sz w:val="20"/>
          <w:szCs w:val="20"/>
        </w:rPr>
        <w:t xml:space="preserve"> </w:t>
      </w:r>
    </w:p>
    <w:p w14:paraId="0297BB27" w14:textId="77777777" w:rsidR="00884C33" w:rsidRPr="00D40807" w:rsidRDefault="00884C33" w:rsidP="00884C33">
      <w:pPr>
        <w:spacing w:after="0"/>
        <w:ind w:left="426"/>
        <w:rPr>
          <w:rFonts w:ascii="Verdana" w:hAnsi="Verdana" w:cs="Arial"/>
          <w:sz w:val="20"/>
          <w:szCs w:val="20"/>
        </w:rPr>
      </w:pPr>
      <w:r w:rsidRPr="00D40807">
        <w:rPr>
          <w:rFonts w:ascii="Verdana" w:hAnsi="Verdana" w:cs="Arial"/>
          <w:sz w:val="20"/>
          <w:szCs w:val="20"/>
        </w:rPr>
        <w:t xml:space="preserve">Mieszankę konfekcjonowaną we wnęki dylatacyjne należy wbudowywać na aktywną jeszcze pod względem klejenia warstwę </w:t>
      </w:r>
      <w:proofErr w:type="spellStart"/>
      <w:r w:rsidRPr="00D40807">
        <w:rPr>
          <w:rFonts w:ascii="Verdana" w:hAnsi="Verdana" w:cs="Arial"/>
          <w:sz w:val="20"/>
          <w:szCs w:val="20"/>
        </w:rPr>
        <w:t>sczepną</w:t>
      </w:r>
      <w:proofErr w:type="spellEnd"/>
      <w:r w:rsidRPr="00D40807">
        <w:rPr>
          <w:rFonts w:ascii="Verdana" w:hAnsi="Verdana" w:cs="Arial"/>
          <w:sz w:val="20"/>
          <w:szCs w:val="20"/>
        </w:rPr>
        <w:t xml:space="preserve">, tzn. „świeże na świeże”. </w:t>
      </w:r>
    </w:p>
    <w:p w14:paraId="11F37F11" w14:textId="77777777" w:rsidR="00884C33" w:rsidRPr="00D40807" w:rsidRDefault="00884C33" w:rsidP="00884C33">
      <w:pPr>
        <w:spacing w:after="0"/>
        <w:ind w:firstLine="426"/>
        <w:rPr>
          <w:rFonts w:ascii="Verdana" w:hAnsi="Verdana" w:cs="Arial"/>
          <w:sz w:val="20"/>
          <w:szCs w:val="20"/>
        </w:rPr>
      </w:pPr>
      <w:r w:rsidRPr="00D40807">
        <w:rPr>
          <w:rFonts w:ascii="Verdana" w:hAnsi="Verdana" w:cs="Arial"/>
          <w:sz w:val="20"/>
          <w:szCs w:val="20"/>
        </w:rPr>
        <w:t xml:space="preserve">Wbudowanie mieszanki powinno nastąpić bezpośrednio po jej wymieszaniu. </w:t>
      </w:r>
    </w:p>
    <w:p w14:paraId="455E75FC" w14:textId="77777777" w:rsidR="00884C33" w:rsidRPr="00D40807" w:rsidRDefault="00884C33" w:rsidP="00884C33">
      <w:pPr>
        <w:spacing w:after="0"/>
        <w:ind w:left="426"/>
        <w:rPr>
          <w:rFonts w:ascii="Verdana" w:hAnsi="Verdana" w:cs="Arial"/>
          <w:sz w:val="20"/>
          <w:szCs w:val="20"/>
        </w:rPr>
      </w:pPr>
      <w:r w:rsidRPr="00D40807">
        <w:rPr>
          <w:rFonts w:ascii="Verdana" w:hAnsi="Verdana" w:cs="Arial"/>
          <w:sz w:val="20"/>
          <w:szCs w:val="20"/>
        </w:rPr>
        <w:t xml:space="preserve">W celu zapobieżenia przedostawaniu się wody z pomostu w strefę profilu dylatacyjnego, wymagane jest </w:t>
      </w:r>
      <w:proofErr w:type="spellStart"/>
      <w:r w:rsidRPr="00D40807">
        <w:rPr>
          <w:rFonts w:ascii="Verdana" w:hAnsi="Verdana" w:cs="Arial"/>
          <w:sz w:val="20"/>
          <w:szCs w:val="20"/>
        </w:rPr>
        <w:t>wykonstruowanie</w:t>
      </w:r>
      <w:proofErr w:type="spellEnd"/>
      <w:r w:rsidRPr="00D40807">
        <w:rPr>
          <w:rFonts w:ascii="Verdana" w:hAnsi="Verdana" w:cs="Arial"/>
          <w:sz w:val="20"/>
          <w:szCs w:val="20"/>
        </w:rPr>
        <w:t xml:space="preserve"> w zabudowie wnęki dylatacyjnej (w trakcie jej betonowania) poprzecznej linii cieku (położonej poniżej górnej krawędzi stopki profilu dylatacyjnego). </w:t>
      </w:r>
    </w:p>
    <w:p w14:paraId="43872D9D" w14:textId="77777777" w:rsidR="00884C33" w:rsidRPr="00D40807" w:rsidRDefault="00884C33" w:rsidP="00884C33">
      <w:pPr>
        <w:spacing w:after="0"/>
        <w:ind w:left="426"/>
        <w:rPr>
          <w:rFonts w:ascii="Verdana" w:hAnsi="Verdana" w:cs="Arial"/>
          <w:sz w:val="20"/>
          <w:szCs w:val="20"/>
        </w:rPr>
      </w:pPr>
      <w:r w:rsidRPr="00D40807">
        <w:rPr>
          <w:rFonts w:ascii="Verdana" w:hAnsi="Verdana" w:cs="Arial"/>
          <w:sz w:val="20"/>
          <w:szCs w:val="20"/>
        </w:rPr>
        <w:t xml:space="preserve">Nachylenie </w:t>
      </w:r>
      <w:proofErr w:type="spellStart"/>
      <w:r w:rsidRPr="00D40807">
        <w:rPr>
          <w:rFonts w:ascii="Verdana" w:hAnsi="Verdana" w:cs="Arial"/>
          <w:sz w:val="20"/>
          <w:szCs w:val="20"/>
        </w:rPr>
        <w:t>przeciwspadku</w:t>
      </w:r>
      <w:proofErr w:type="spellEnd"/>
      <w:r w:rsidRPr="00D40807">
        <w:rPr>
          <w:rFonts w:ascii="Verdana" w:hAnsi="Verdana" w:cs="Arial"/>
          <w:sz w:val="20"/>
          <w:szCs w:val="20"/>
        </w:rPr>
        <w:t xml:space="preserve"> (łączącego poprzeczną linię cieku z górną krawędzią stopki profilu dylatacyjnego) powinno wynikać ze spadku podłużnego płyty pomostu oraz odległości linii odwodnienia od krawędzi elementów urządzenia dylatacyjnego. </w:t>
      </w:r>
    </w:p>
    <w:p w14:paraId="5CE7DF1B" w14:textId="016DBBC8" w:rsidR="007449B3" w:rsidRPr="00D40807" w:rsidRDefault="00884C33" w:rsidP="00884C33">
      <w:pPr>
        <w:spacing w:after="0"/>
        <w:ind w:left="426"/>
        <w:rPr>
          <w:rFonts w:ascii="Verdana" w:hAnsi="Verdana" w:cs="Arial"/>
          <w:sz w:val="20"/>
          <w:szCs w:val="20"/>
        </w:rPr>
      </w:pPr>
      <w:r w:rsidRPr="00D40807">
        <w:rPr>
          <w:rFonts w:ascii="Verdana" w:hAnsi="Verdana" w:cs="Arial"/>
          <w:sz w:val="20"/>
          <w:szCs w:val="20"/>
        </w:rPr>
        <w:t xml:space="preserve">Niedopuszczalne są raki i </w:t>
      </w:r>
      <w:proofErr w:type="spellStart"/>
      <w:r w:rsidRPr="00D40807">
        <w:rPr>
          <w:rFonts w:ascii="Verdana" w:hAnsi="Verdana" w:cs="Arial"/>
          <w:sz w:val="20"/>
          <w:szCs w:val="20"/>
        </w:rPr>
        <w:t>niedogęszczenia</w:t>
      </w:r>
      <w:proofErr w:type="spellEnd"/>
      <w:r w:rsidRPr="00D40807">
        <w:rPr>
          <w:rFonts w:ascii="Verdana" w:hAnsi="Verdana" w:cs="Arial"/>
          <w:sz w:val="20"/>
          <w:szCs w:val="20"/>
        </w:rPr>
        <w:t xml:space="preserve"> betonu oraz pustki powietrzne i niedolania w tej strefie. Aby nie dopuścić do powstania raków pręty zbrojeniowe w strefie </w:t>
      </w:r>
      <w:proofErr w:type="spellStart"/>
      <w:r w:rsidRPr="00D40807">
        <w:rPr>
          <w:rFonts w:ascii="Verdana" w:hAnsi="Verdana" w:cs="Arial"/>
          <w:sz w:val="20"/>
          <w:szCs w:val="20"/>
        </w:rPr>
        <w:t>przydylatacyjnej</w:t>
      </w:r>
      <w:proofErr w:type="spellEnd"/>
      <w:r w:rsidRPr="00D40807">
        <w:rPr>
          <w:rFonts w:ascii="Verdana" w:hAnsi="Verdana" w:cs="Arial"/>
          <w:sz w:val="20"/>
          <w:szCs w:val="20"/>
        </w:rPr>
        <w:t xml:space="preserve"> przebiegające równolegle nie powinny się stykać, aby między pręty mógł wpłynąć beton oraz między pręty można było włożyć buławę wibracyjną. Dlatego między prętami należy pozostawić zawsze nieco wolnej przestrzeni w celu włożenia buławy wibracyjnej, tak aby nigdzie w zakotwieniu trzy pręty nie leżały obok siebie stykając się. </w:t>
      </w:r>
    </w:p>
    <w:p w14:paraId="082B8079" w14:textId="77777777" w:rsidR="00884C33" w:rsidRPr="00884C33" w:rsidRDefault="00884C33" w:rsidP="00F5774C">
      <w:pPr>
        <w:numPr>
          <w:ilvl w:val="0"/>
          <w:numId w:val="29"/>
        </w:numPr>
        <w:tabs>
          <w:tab w:val="left" w:pos="426"/>
        </w:tabs>
        <w:spacing w:after="0" w:line="240" w:lineRule="auto"/>
        <w:ind w:left="426" w:hanging="426"/>
        <w:jc w:val="both"/>
        <w:rPr>
          <w:rFonts w:ascii="Verdana" w:hAnsi="Verdana" w:cs="Arial"/>
          <w:sz w:val="20"/>
          <w:szCs w:val="20"/>
        </w:rPr>
      </w:pPr>
      <w:r w:rsidRPr="00D40807">
        <w:rPr>
          <w:rFonts w:ascii="Verdana" w:hAnsi="Verdana" w:cs="Arial"/>
          <w:sz w:val="20"/>
          <w:szCs w:val="20"/>
        </w:rPr>
        <w:t>Blokady utrzymujące urządzenie dylatacyjne w czasie betonowania należy zwolnić bezpośrednio (obiekt stalowy), 2-4 h (obiekt betonowy lub zespolony) po zabetonowaniu zakotwień, chyba że projekt montażu urządzenia dylatacyjnego przewiduje inaczej</w:t>
      </w:r>
    </w:p>
    <w:p w14:paraId="77C0D9E7" w14:textId="2102EC2F" w:rsidR="007449B3" w:rsidRPr="00BC23C7" w:rsidRDefault="007449B3" w:rsidP="00F5774C">
      <w:pPr>
        <w:numPr>
          <w:ilvl w:val="0"/>
          <w:numId w:val="29"/>
        </w:numPr>
        <w:tabs>
          <w:tab w:val="left" w:pos="426"/>
        </w:tabs>
        <w:spacing w:after="0" w:line="240" w:lineRule="auto"/>
        <w:ind w:left="426" w:hanging="426"/>
        <w:jc w:val="both"/>
        <w:rPr>
          <w:rFonts w:ascii="Verdana" w:hAnsi="Verdana" w:cs="Arial"/>
          <w:sz w:val="20"/>
          <w:szCs w:val="20"/>
        </w:rPr>
      </w:pPr>
      <w:r w:rsidRPr="00BC23C7">
        <w:rPr>
          <w:rFonts w:ascii="Verdana" w:hAnsi="Verdana" w:cs="Arial"/>
          <w:sz w:val="20"/>
          <w:szCs w:val="20"/>
        </w:rPr>
        <w:t>wykonać izolację, odwodnienie i nawierzchnię w rej</w:t>
      </w:r>
      <w:r>
        <w:rPr>
          <w:rFonts w:ascii="Verdana" w:hAnsi="Verdana" w:cs="Arial"/>
          <w:sz w:val="20"/>
          <w:szCs w:val="20"/>
        </w:rPr>
        <w:t>onie urządzenia dylatacyjnego i </w:t>
      </w:r>
      <w:r w:rsidRPr="00BC23C7">
        <w:rPr>
          <w:rFonts w:ascii="Verdana" w:hAnsi="Verdana" w:cs="Arial"/>
          <w:sz w:val="20"/>
          <w:szCs w:val="20"/>
        </w:rPr>
        <w:t xml:space="preserve">uszczelnienie styków. </w:t>
      </w:r>
    </w:p>
    <w:p w14:paraId="3C745A18" w14:textId="6F3AEF7A" w:rsidR="007449B3" w:rsidRPr="00BC23C7" w:rsidRDefault="007449B3" w:rsidP="007449B3">
      <w:pPr>
        <w:ind w:left="426"/>
        <w:jc w:val="both"/>
        <w:rPr>
          <w:rFonts w:ascii="Verdana" w:hAnsi="Verdana" w:cs="Arial"/>
          <w:sz w:val="20"/>
          <w:szCs w:val="20"/>
        </w:rPr>
      </w:pPr>
      <w:r w:rsidRPr="00BC23C7">
        <w:rPr>
          <w:rFonts w:ascii="Verdana" w:hAnsi="Verdana" w:cs="Arial"/>
          <w:sz w:val="20"/>
          <w:szCs w:val="20"/>
        </w:rPr>
        <w:t>Nawierzchnia i izolacja przy urządzeniach dylatacyjnych powinna być wykonana ze szczególną starannością. Izolacja powinna być połączo</w:t>
      </w:r>
      <w:r>
        <w:rPr>
          <w:rFonts w:ascii="Verdana" w:hAnsi="Verdana" w:cs="Arial"/>
          <w:sz w:val="20"/>
          <w:szCs w:val="20"/>
        </w:rPr>
        <w:t>na z urządzeniem dylatacyjnym w </w:t>
      </w:r>
      <w:r w:rsidRPr="00BC23C7">
        <w:rPr>
          <w:rFonts w:ascii="Verdana" w:hAnsi="Verdana" w:cs="Arial"/>
          <w:sz w:val="20"/>
          <w:szCs w:val="20"/>
        </w:rPr>
        <w:t>sposób szczelny - izolacja powinna być doklejona do skrajnej półki</w:t>
      </w:r>
      <w:r>
        <w:rPr>
          <w:rFonts w:ascii="Verdana" w:hAnsi="Verdana" w:cs="Arial"/>
          <w:sz w:val="20"/>
          <w:szCs w:val="20"/>
        </w:rPr>
        <w:t xml:space="preserve"> lub do dolnej krawędzi półki na styku półki z belką głó</w:t>
      </w:r>
      <w:r w:rsidR="00884C33">
        <w:rPr>
          <w:rFonts w:ascii="Verdana" w:hAnsi="Verdana" w:cs="Arial"/>
          <w:sz w:val="20"/>
          <w:szCs w:val="20"/>
        </w:rPr>
        <w:t>wną skrajnego profilu stalowego</w:t>
      </w:r>
      <w:r>
        <w:rPr>
          <w:rFonts w:ascii="Verdana" w:hAnsi="Verdana" w:cs="Arial"/>
          <w:sz w:val="20"/>
          <w:szCs w:val="20"/>
        </w:rPr>
        <w:t xml:space="preserve">. </w:t>
      </w:r>
      <w:r w:rsidRPr="00BC23C7">
        <w:rPr>
          <w:rFonts w:ascii="Verdana" w:hAnsi="Verdana" w:cs="Arial"/>
          <w:sz w:val="20"/>
          <w:szCs w:val="20"/>
        </w:rPr>
        <w:t xml:space="preserve">Warunki układania izolacji należy przyjąć </w:t>
      </w:r>
      <w:r w:rsidR="00884C33">
        <w:rPr>
          <w:rFonts w:ascii="Verdana" w:hAnsi="Verdana" w:cs="Arial"/>
          <w:sz w:val="20"/>
          <w:szCs w:val="20"/>
        </w:rPr>
        <w:t xml:space="preserve">wg odrębnych </w:t>
      </w:r>
      <w:proofErr w:type="spellStart"/>
      <w:r w:rsidR="00884C33" w:rsidRPr="00D40807">
        <w:rPr>
          <w:rFonts w:ascii="Verdana" w:hAnsi="Verdana" w:cs="Arial"/>
          <w:sz w:val="20"/>
          <w:szCs w:val="20"/>
        </w:rPr>
        <w:t>WWiORB</w:t>
      </w:r>
      <w:proofErr w:type="spellEnd"/>
      <w:r w:rsidRPr="00D40807">
        <w:rPr>
          <w:rFonts w:ascii="Verdana" w:hAnsi="Verdana" w:cs="Arial"/>
          <w:sz w:val="20"/>
          <w:szCs w:val="20"/>
        </w:rPr>
        <w:t>. Niedopuszczalne</w:t>
      </w:r>
      <w:r w:rsidRPr="00BC23C7">
        <w:rPr>
          <w:rFonts w:ascii="Verdana" w:hAnsi="Verdana" w:cs="Arial"/>
          <w:sz w:val="20"/>
          <w:szCs w:val="20"/>
        </w:rPr>
        <w:t xml:space="preserve"> są wszelkie </w:t>
      </w:r>
      <w:r w:rsidRPr="00BC23C7">
        <w:rPr>
          <w:rFonts w:ascii="Verdana" w:hAnsi="Verdana" w:cs="Arial"/>
          <w:sz w:val="20"/>
          <w:szCs w:val="20"/>
        </w:rPr>
        <w:lastRenderedPageBreak/>
        <w:t xml:space="preserve">zabrudzenia powierzchni i niestaranne wykonanie zakończenia izolacji. Do układania izolacji przeciwwodnej i nawierzchni na obiekcie mostowym w strefie </w:t>
      </w:r>
      <w:proofErr w:type="spellStart"/>
      <w:r w:rsidRPr="00BC23C7">
        <w:rPr>
          <w:rFonts w:ascii="Verdana" w:hAnsi="Verdana" w:cs="Arial"/>
          <w:sz w:val="20"/>
          <w:szCs w:val="20"/>
        </w:rPr>
        <w:t>przydylatacyjnej</w:t>
      </w:r>
      <w:proofErr w:type="spellEnd"/>
      <w:r w:rsidRPr="00BC23C7">
        <w:rPr>
          <w:rFonts w:ascii="Verdana" w:hAnsi="Verdana" w:cs="Arial"/>
          <w:sz w:val="20"/>
          <w:szCs w:val="20"/>
        </w:rPr>
        <w:t xml:space="preserve"> można przystąpić po okresie 14 dni wiązania betonu</w:t>
      </w:r>
      <w:r>
        <w:rPr>
          <w:rFonts w:ascii="Verdana" w:hAnsi="Verdana" w:cs="Arial"/>
          <w:sz w:val="20"/>
          <w:szCs w:val="20"/>
        </w:rPr>
        <w:t xml:space="preserve"> lub wcześniej w przypadku impregnacji świeżego betonu żywicą epoksydową, zgodnie z kartą techniczną żywicy</w:t>
      </w:r>
      <w:r w:rsidRPr="00BC23C7">
        <w:rPr>
          <w:rFonts w:ascii="Verdana" w:hAnsi="Verdana" w:cs="Arial"/>
          <w:sz w:val="20"/>
          <w:szCs w:val="20"/>
        </w:rPr>
        <w:t>.</w:t>
      </w:r>
    </w:p>
    <w:p w14:paraId="56B12934" w14:textId="04AA5BAB" w:rsidR="007449B3" w:rsidRPr="00BC23C7" w:rsidRDefault="007449B3" w:rsidP="007449B3">
      <w:pPr>
        <w:ind w:left="426"/>
        <w:jc w:val="both"/>
        <w:rPr>
          <w:rFonts w:ascii="Verdana" w:hAnsi="Verdana" w:cs="Arial"/>
          <w:sz w:val="20"/>
          <w:szCs w:val="20"/>
        </w:rPr>
      </w:pPr>
      <w:r w:rsidRPr="00BC23C7">
        <w:rPr>
          <w:rFonts w:ascii="Verdana" w:hAnsi="Verdana" w:cs="Arial"/>
          <w:sz w:val="20"/>
          <w:szCs w:val="20"/>
        </w:rPr>
        <w:t xml:space="preserve">Nawierzchnię w rejonie urządzenia dylatacyjnego należy zagęścić bardzo dokładnie. Niedopuszczalne jest </w:t>
      </w:r>
      <w:proofErr w:type="spellStart"/>
      <w:r w:rsidRPr="00BC23C7">
        <w:rPr>
          <w:rFonts w:ascii="Verdana" w:hAnsi="Verdana" w:cs="Arial"/>
          <w:sz w:val="20"/>
          <w:szCs w:val="20"/>
        </w:rPr>
        <w:t>niedogęszczenie</w:t>
      </w:r>
      <w:proofErr w:type="spellEnd"/>
      <w:r w:rsidRPr="00BC23C7">
        <w:rPr>
          <w:rFonts w:ascii="Verdana" w:hAnsi="Verdana" w:cs="Arial"/>
          <w:sz w:val="20"/>
          <w:szCs w:val="20"/>
        </w:rPr>
        <w:t xml:space="preserve"> warstw nawierzchniowych w sąsiedztwie urządzenia dylatacyjnego.</w:t>
      </w:r>
      <w:r>
        <w:rPr>
          <w:rFonts w:ascii="Verdana" w:hAnsi="Verdana" w:cs="Arial"/>
          <w:sz w:val="20"/>
          <w:szCs w:val="20"/>
        </w:rPr>
        <w:t xml:space="preserve"> </w:t>
      </w:r>
      <w:r w:rsidRPr="00BC23C7">
        <w:rPr>
          <w:rFonts w:ascii="Verdana" w:hAnsi="Verdana" w:cs="Arial"/>
          <w:sz w:val="20"/>
          <w:szCs w:val="20"/>
        </w:rPr>
        <w:t>Uszczelnienie między urządzeniem dylatacyjnym i nawierzchnią należy wykonać zgodnie z zaleceniami Producenta urządzenia dylatacyjnego, np. w postaci elastomerowo-asfaltowej taśmy topliwej układanej na krawędzi urządzenia dylatacyjnego</w:t>
      </w:r>
      <w:r w:rsidR="00D40807">
        <w:rPr>
          <w:rFonts w:ascii="Verdana" w:hAnsi="Verdana" w:cs="Arial"/>
          <w:sz w:val="20"/>
          <w:szCs w:val="20"/>
        </w:rPr>
        <w:t>, zgodnie z projektem urządzenia dylatacyjnego</w:t>
      </w:r>
      <w:r w:rsidRPr="00BC23C7">
        <w:rPr>
          <w:rFonts w:ascii="Verdana" w:hAnsi="Verdana" w:cs="Arial"/>
          <w:sz w:val="20"/>
          <w:szCs w:val="20"/>
        </w:rPr>
        <w:t xml:space="preserve">. </w:t>
      </w:r>
    </w:p>
    <w:p w14:paraId="65868B9A" w14:textId="77777777" w:rsidR="007449B3" w:rsidRPr="00BC23C7" w:rsidRDefault="007449B3" w:rsidP="007449B3">
      <w:pPr>
        <w:ind w:left="426"/>
        <w:jc w:val="both"/>
        <w:rPr>
          <w:rFonts w:ascii="Verdana" w:hAnsi="Verdana" w:cs="Arial"/>
          <w:sz w:val="20"/>
          <w:szCs w:val="20"/>
        </w:rPr>
      </w:pPr>
      <w:r w:rsidRPr="00BC23C7">
        <w:rPr>
          <w:rFonts w:ascii="Verdana" w:hAnsi="Verdana" w:cs="Arial"/>
          <w:sz w:val="20"/>
          <w:szCs w:val="20"/>
        </w:rPr>
        <w:t xml:space="preserve">Warstwa ścieralna nawierzchni powinna być ułożona od 0 do </w:t>
      </w:r>
      <w:smartTag w:uri="urn:schemas-microsoft-com:office:smarttags" w:element="metricconverter">
        <w:smartTagPr>
          <w:attr w:name="ProductID" w:val="3 mm"/>
        </w:smartTagPr>
        <w:r w:rsidRPr="00BC23C7">
          <w:rPr>
            <w:rFonts w:ascii="Verdana" w:hAnsi="Verdana" w:cs="Arial"/>
            <w:sz w:val="20"/>
            <w:szCs w:val="20"/>
          </w:rPr>
          <w:t>3 mm</w:t>
        </w:r>
      </w:smartTag>
      <w:r w:rsidRPr="00BC23C7">
        <w:rPr>
          <w:rFonts w:ascii="Verdana" w:hAnsi="Verdana" w:cs="Arial"/>
          <w:sz w:val="20"/>
          <w:szCs w:val="20"/>
        </w:rPr>
        <w:t xml:space="preserve"> powyżej urządzenia dylatacyjnego.</w:t>
      </w:r>
    </w:p>
    <w:p w14:paraId="75A6795F" w14:textId="77777777" w:rsidR="007449B3" w:rsidRPr="00BC23C7" w:rsidRDefault="007449B3" w:rsidP="007449B3">
      <w:pPr>
        <w:ind w:left="426"/>
        <w:jc w:val="both"/>
        <w:rPr>
          <w:rFonts w:ascii="Verdana" w:hAnsi="Verdana" w:cs="Arial"/>
          <w:sz w:val="20"/>
          <w:szCs w:val="20"/>
        </w:rPr>
      </w:pPr>
      <w:r w:rsidRPr="00BC23C7">
        <w:rPr>
          <w:rFonts w:ascii="Verdana" w:hAnsi="Verdana" w:cs="Arial"/>
          <w:sz w:val="20"/>
          <w:szCs w:val="20"/>
        </w:rPr>
        <w:t>Niezależnie od powyższych wymagań, robot</w:t>
      </w:r>
      <w:r>
        <w:rPr>
          <w:rFonts w:ascii="Verdana" w:hAnsi="Verdana" w:cs="Arial"/>
          <w:sz w:val="20"/>
          <w:szCs w:val="20"/>
        </w:rPr>
        <w:t>y powinny być wykonane ściśle z </w:t>
      </w:r>
      <w:r w:rsidRPr="00BC23C7">
        <w:rPr>
          <w:rFonts w:ascii="Verdana" w:hAnsi="Verdana" w:cs="Arial"/>
          <w:sz w:val="20"/>
          <w:szCs w:val="20"/>
        </w:rPr>
        <w:t>wymaganiami Producenta urządzenia dylatacyjnego, zwracając szczególną uwagę na oczyszczenie podłoża oraz na wymagan</w:t>
      </w:r>
      <w:r>
        <w:rPr>
          <w:rFonts w:ascii="Verdana" w:hAnsi="Verdana" w:cs="Arial"/>
          <w:sz w:val="20"/>
          <w:szCs w:val="20"/>
        </w:rPr>
        <w:t>e warunki temperaturowe i </w:t>
      </w:r>
      <w:r w:rsidRPr="00BC23C7">
        <w:rPr>
          <w:rFonts w:ascii="Verdana" w:hAnsi="Verdana" w:cs="Arial"/>
          <w:sz w:val="20"/>
          <w:szCs w:val="20"/>
        </w:rPr>
        <w:t xml:space="preserve">pogodowe podczas wykonywania robót. </w:t>
      </w:r>
    </w:p>
    <w:p w14:paraId="0E8B16F8" w14:textId="77777777" w:rsidR="007449B3" w:rsidRPr="00BC23C7" w:rsidRDefault="007449B3" w:rsidP="00F5774C">
      <w:pPr>
        <w:numPr>
          <w:ilvl w:val="0"/>
          <w:numId w:val="29"/>
        </w:numPr>
        <w:tabs>
          <w:tab w:val="left" w:pos="426"/>
        </w:tabs>
        <w:spacing w:after="0" w:line="240" w:lineRule="auto"/>
        <w:ind w:left="426" w:hanging="426"/>
        <w:jc w:val="both"/>
        <w:rPr>
          <w:rFonts w:ascii="Verdana" w:hAnsi="Verdana" w:cs="Arial"/>
          <w:sz w:val="20"/>
          <w:szCs w:val="20"/>
        </w:rPr>
      </w:pPr>
      <w:r w:rsidRPr="00BC23C7">
        <w:rPr>
          <w:rFonts w:ascii="Verdana" w:hAnsi="Verdana" w:cs="Arial"/>
          <w:sz w:val="20"/>
          <w:szCs w:val="20"/>
        </w:rPr>
        <w:t>należy sporządzić protokół montażu urządzenia dylatacyjnego z zanotowaną temperaturą montażu urządzenia.</w:t>
      </w:r>
    </w:p>
    <w:p w14:paraId="672FC554" w14:textId="16F79B20" w:rsidR="007449B3" w:rsidRPr="00F5774C" w:rsidRDefault="007449B3" w:rsidP="00F5774C">
      <w:pPr>
        <w:pStyle w:val="Nagwek3"/>
        <w:numPr>
          <w:ilvl w:val="1"/>
          <w:numId w:val="5"/>
        </w:numPr>
      </w:pPr>
      <w:bookmarkStart w:id="42" w:name="_Toc95214696"/>
      <w:r w:rsidRPr="00F5774C">
        <w:t>Roboty wykończeniowe</w:t>
      </w:r>
      <w:bookmarkEnd w:id="42"/>
    </w:p>
    <w:p w14:paraId="03A4CFC7" w14:textId="5213CE21" w:rsidR="007449B3" w:rsidRPr="00BC23C7" w:rsidRDefault="007449B3" w:rsidP="00F5774C">
      <w:pPr>
        <w:pStyle w:val="Tekstpodstawowy1"/>
        <w:shd w:val="clear" w:color="auto" w:fill="auto"/>
        <w:spacing w:after="60" w:line="240" w:lineRule="auto"/>
        <w:ind w:left="23" w:right="23" w:firstLine="0"/>
        <w:rPr>
          <w:rFonts w:ascii="Verdana" w:hAnsi="Verdana"/>
          <w:sz w:val="20"/>
          <w:szCs w:val="20"/>
        </w:rPr>
      </w:pPr>
      <w:r w:rsidRPr="00BC23C7">
        <w:rPr>
          <w:rFonts w:ascii="Verdana" w:hAnsi="Verdana"/>
          <w:sz w:val="20"/>
          <w:szCs w:val="20"/>
        </w:rPr>
        <w:t>Roboty wykończeniowe powinny być zgodne z dokumentacją projektową</w:t>
      </w:r>
      <w:r w:rsidR="00D40807">
        <w:rPr>
          <w:rFonts w:ascii="Verdana" w:hAnsi="Verdana"/>
          <w:sz w:val="20"/>
          <w:szCs w:val="20"/>
        </w:rPr>
        <w:t xml:space="preserve"> i </w:t>
      </w:r>
      <w:proofErr w:type="spellStart"/>
      <w:r w:rsidR="00D40807">
        <w:rPr>
          <w:rFonts w:ascii="Verdana" w:hAnsi="Verdana"/>
          <w:sz w:val="20"/>
          <w:szCs w:val="20"/>
        </w:rPr>
        <w:t>WWiORB</w:t>
      </w:r>
      <w:proofErr w:type="spellEnd"/>
      <w:r w:rsidRPr="00BC23C7">
        <w:rPr>
          <w:rFonts w:ascii="Verdana" w:hAnsi="Verdana"/>
          <w:sz w:val="20"/>
          <w:szCs w:val="20"/>
        </w:rPr>
        <w:t>. Do robót wykończeniowych należą prace związane z dostosowaniem wykonanych robót do warunków budowy obiektu i roboty porządkujące.</w:t>
      </w:r>
    </w:p>
    <w:p w14:paraId="1974D89F" w14:textId="77777777" w:rsidR="00485CBB" w:rsidRPr="00DB5F6E" w:rsidRDefault="00485CBB" w:rsidP="00D60570">
      <w:pPr>
        <w:spacing w:before="120" w:after="120"/>
        <w:jc w:val="both"/>
        <w:rPr>
          <w:rFonts w:ascii="Verdana" w:hAnsi="Verdana" w:cs="Times New Roman"/>
          <w:b/>
          <w:sz w:val="20"/>
          <w:szCs w:val="24"/>
        </w:rPr>
      </w:pPr>
    </w:p>
    <w:p w14:paraId="32A70D2D" w14:textId="7D2EF1F5" w:rsidR="00485CBB" w:rsidRPr="00DB5F6E" w:rsidRDefault="00485CBB" w:rsidP="0084379B">
      <w:pPr>
        <w:pStyle w:val="Nagwek1"/>
        <w:ind w:left="567" w:hanging="567"/>
      </w:pPr>
      <w:bookmarkStart w:id="43" w:name="_Toc95214697"/>
      <w:r w:rsidRPr="00DB5F6E">
        <w:t>KONTROLA</w:t>
      </w:r>
      <w:r w:rsidR="0097086E" w:rsidRPr="00DB5F6E">
        <w:t xml:space="preserve"> </w:t>
      </w:r>
      <w:r w:rsidRPr="00DB5F6E">
        <w:t>JAKOŚ</w:t>
      </w:r>
      <w:r w:rsidR="0097086E" w:rsidRPr="00DB5F6E">
        <w:t>CI ROBÓT</w:t>
      </w:r>
      <w:bookmarkEnd w:id="43"/>
    </w:p>
    <w:p w14:paraId="02A62EA4" w14:textId="77777777" w:rsidR="0084379B" w:rsidRPr="00DB5F6E" w:rsidRDefault="0084379B" w:rsidP="00F5774C">
      <w:pPr>
        <w:pStyle w:val="Nagwek2"/>
        <w:numPr>
          <w:ilvl w:val="1"/>
          <w:numId w:val="5"/>
        </w:numPr>
        <w:ind w:left="567" w:hanging="567"/>
      </w:pPr>
      <w:bookmarkStart w:id="44" w:name="_Toc7174883"/>
      <w:bookmarkStart w:id="45" w:name="_Toc95214698"/>
      <w:r w:rsidRPr="00DB5F6E">
        <w:t>Ogólne wymagania dotyczące kontroli jakości robót</w:t>
      </w:r>
      <w:bookmarkEnd w:id="44"/>
      <w:bookmarkEnd w:id="45"/>
    </w:p>
    <w:p w14:paraId="3C57F76F" w14:textId="40619D7B" w:rsidR="0084379B" w:rsidRPr="00DB5F6E" w:rsidRDefault="0084379B" w:rsidP="0084379B">
      <w:pPr>
        <w:spacing w:before="120" w:after="120"/>
        <w:jc w:val="both"/>
        <w:rPr>
          <w:rFonts w:ascii="Verdana" w:hAnsi="Verdana"/>
          <w:sz w:val="20"/>
          <w:szCs w:val="20"/>
        </w:rPr>
      </w:pPr>
      <w:r w:rsidRPr="00DB5F6E">
        <w:rPr>
          <w:rFonts w:ascii="Verdana" w:hAnsi="Verdana"/>
          <w:sz w:val="20"/>
          <w:szCs w:val="20"/>
        </w:rPr>
        <w:t>Ogólne zasady kontroli jakości robót podano w D-M-00.00.00. "Wymagania ogólne"</w:t>
      </w:r>
      <w:r w:rsidR="001E3553">
        <w:rPr>
          <w:rFonts w:ascii="Verdana" w:hAnsi="Verdana"/>
          <w:sz w:val="20"/>
          <w:szCs w:val="20"/>
        </w:rPr>
        <w:t>.</w:t>
      </w:r>
    </w:p>
    <w:p w14:paraId="59D90A70" w14:textId="4152FD73" w:rsidR="001E3553" w:rsidRPr="001E3553" w:rsidRDefault="001E3553" w:rsidP="001E3553">
      <w:pPr>
        <w:pStyle w:val="Nagwek1"/>
        <w:numPr>
          <w:ilvl w:val="1"/>
          <w:numId w:val="5"/>
        </w:numPr>
      </w:pPr>
      <w:bookmarkStart w:id="46" w:name="_Toc95214699"/>
      <w:r w:rsidRPr="001E3553">
        <w:t>Badania przed przystąpieniem do robót</w:t>
      </w:r>
      <w:bookmarkEnd w:id="46"/>
    </w:p>
    <w:p w14:paraId="76724499" w14:textId="182018D0" w:rsidR="001E3553" w:rsidRPr="005B77C7" w:rsidRDefault="001E3553" w:rsidP="005B77C7">
      <w:pPr>
        <w:spacing w:before="120" w:after="120"/>
        <w:jc w:val="both"/>
        <w:rPr>
          <w:rFonts w:ascii="Verdana" w:hAnsi="Verdana"/>
          <w:sz w:val="20"/>
          <w:szCs w:val="20"/>
        </w:rPr>
      </w:pPr>
      <w:r w:rsidRPr="00BC23C7">
        <w:rPr>
          <w:rFonts w:ascii="Verdana" w:hAnsi="Verdana"/>
          <w:sz w:val="20"/>
          <w:szCs w:val="20"/>
        </w:rPr>
        <w:t>Urządzenia dylatacyjne powinny być dostarczone przez producenta jako komplet gotowy do zamontowania. Kontrola wykonania warsztatowego w wytwórni spoczywa na producencie. Protokoły kontroli materiałów i całego urządzenia oraz odbioru w wytwórni powinny być dostarczone na budowę łącznie z urządzeniem dylatacyjnym.</w:t>
      </w:r>
      <w:r w:rsidR="005B77C7">
        <w:rPr>
          <w:rFonts w:ascii="Verdana" w:hAnsi="Verdana"/>
          <w:sz w:val="20"/>
          <w:szCs w:val="20"/>
        </w:rPr>
        <w:t xml:space="preserve"> </w:t>
      </w:r>
    </w:p>
    <w:p w14:paraId="18BEA097" w14:textId="77777777" w:rsidR="001E3553" w:rsidRPr="00BC23C7" w:rsidRDefault="001E3553" w:rsidP="001E3553">
      <w:pPr>
        <w:pStyle w:val="Tekstpodstawowy1"/>
        <w:shd w:val="clear" w:color="auto" w:fill="auto"/>
        <w:spacing w:after="60" w:line="240" w:lineRule="auto"/>
        <w:ind w:left="23" w:firstLine="0"/>
        <w:rPr>
          <w:rFonts w:ascii="Verdana" w:hAnsi="Verdana"/>
          <w:sz w:val="20"/>
          <w:szCs w:val="20"/>
        </w:rPr>
      </w:pPr>
      <w:r w:rsidRPr="00BC23C7">
        <w:rPr>
          <w:rFonts w:ascii="Verdana" w:hAnsi="Verdana"/>
          <w:sz w:val="20"/>
          <w:szCs w:val="20"/>
        </w:rPr>
        <w:t>Przed przystąpieniem do robót Wykonawca powinien:</w:t>
      </w:r>
    </w:p>
    <w:p w14:paraId="64236FD5" w14:textId="56065227" w:rsidR="001E3553" w:rsidRPr="00BC23C7" w:rsidRDefault="001E3553" w:rsidP="001E3553">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 xml:space="preserve">uzyskać wymagane </w:t>
      </w:r>
      <w:r w:rsidRPr="0037432C">
        <w:rPr>
          <w:rFonts w:ascii="Verdana" w:hAnsi="Verdana"/>
          <w:sz w:val="20"/>
          <w:szCs w:val="20"/>
        </w:rPr>
        <w:t xml:space="preserve">dokumenty, dopuszczające wyroby budowlane do obrotu i powszechnego stosowania (oznaczenie </w:t>
      </w:r>
      <w:r w:rsidR="005B77C7" w:rsidRPr="00DB5F6E">
        <w:rPr>
          <w:rFonts w:ascii="Verdana" w:hAnsi="Verdana" w:cs="Times New Roman"/>
          <w:sz w:val="20"/>
          <w:szCs w:val="24"/>
        </w:rPr>
        <w:t>znakiem CE lub znakiem B i dla których Wykonawca (Producent) przedstawi Deklarację Właściwości Użytkowych (DWU) lub Krajową Deklarację Właściwości Użytkowych (KDWU), odniesione do Europejskiej Normy zharmonizowanej (</w:t>
      </w:r>
      <w:proofErr w:type="spellStart"/>
      <w:r w:rsidR="005B77C7" w:rsidRPr="00DB5F6E">
        <w:rPr>
          <w:rFonts w:ascii="Verdana" w:hAnsi="Verdana" w:cs="Times New Roman"/>
          <w:sz w:val="20"/>
          <w:szCs w:val="24"/>
        </w:rPr>
        <w:t>ENh</w:t>
      </w:r>
      <w:proofErr w:type="spellEnd"/>
      <w:r w:rsidR="005B77C7" w:rsidRPr="00DB5F6E">
        <w:rPr>
          <w:rFonts w:ascii="Verdana" w:hAnsi="Verdana" w:cs="Times New Roman"/>
          <w:sz w:val="20"/>
          <w:szCs w:val="24"/>
        </w:rPr>
        <w:t>), Polskiej Normy wyrobu (PN), Europejskiej Oceny Technicznej (EOT) lub Krajowej Oceny Technicznej (KOT)</w:t>
      </w:r>
      <w:r w:rsidRPr="00BC23C7">
        <w:rPr>
          <w:rFonts w:ascii="Verdana" w:hAnsi="Verdana"/>
          <w:sz w:val="20"/>
          <w:szCs w:val="20"/>
        </w:rPr>
        <w:t>,</w:t>
      </w:r>
      <w:r w:rsidR="005B77C7">
        <w:rPr>
          <w:rFonts w:ascii="Verdana" w:hAnsi="Verdana"/>
          <w:sz w:val="20"/>
          <w:szCs w:val="20"/>
        </w:rPr>
        <w:t xml:space="preserve"> </w:t>
      </w:r>
      <w:r w:rsidRPr="00BC23C7">
        <w:rPr>
          <w:rFonts w:ascii="Verdana" w:hAnsi="Verdana"/>
          <w:sz w:val="20"/>
          <w:szCs w:val="20"/>
        </w:rPr>
        <w:t xml:space="preserve"> protokoły kontroli i odbioru w wytwórni), potwierdzające zgodność materiałów z wymaganiami </w:t>
      </w:r>
      <w:proofErr w:type="spellStart"/>
      <w:r w:rsidRPr="00BC23C7">
        <w:rPr>
          <w:rFonts w:ascii="Verdana" w:hAnsi="Verdana"/>
          <w:sz w:val="20"/>
          <w:szCs w:val="20"/>
        </w:rPr>
        <w:t>pktu</w:t>
      </w:r>
      <w:proofErr w:type="spellEnd"/>
      <w:r w:rsidRPr="00BC23C7">
        <w:rPr>
          <w:rFonts w:ascii="Verdana" w:hAnsi="Verdana"/>
          <w:sz w:val="20"/>
          <w:szCs w:val="20"/>
        </w:rPr>
        <w:t xml:space="preserve"> 2 niniejszej specyfikacji,</w:t>
      </w:r>
    </w:p>
    <w:p w14:paraId="3E863A50" w14:textId="77777777" w:rsidR="001E3553" w:rsidRPr="00BC23C7" w:rsidRDefault="001E3553" w:rsidP="001E3553">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sprawdzić cechy zewnętrzne urządzenia dylatacyjnego (sprawdzenie wyglądu zewnętrznego urządzenia należy przeprowadzić na podstawie oględzin przez ocenę uszkodzeń na powierzchni poszczególnych elementów oraz kompletności urządzenia).</w:t>
      </w:r>
    </w:p>
    <w:p w14:paraId="3E77D32C" w14:textId="77777777" w:rsidR="001E3553" w:rsidRPr="00BC23C7" w:rsidRDefault="001E3553" w:rsidP="001E3553">
      <w:pPr>
        <w:pStyle w:val="Tekstpodstawowy1"/>
        <w:shd w:val="clear" w:color="auto" w:fill="auto"/>
        <w:spacing w:after="60" w:line="240" w:lineRule="auto"/>
        <w:ind w:left="23" w:firstLine="0"/>
        <w:rPr>
          <w:rFonts w:ascii="Verdana" w:hAnsi="Verdana"/>
          <w:sz w:val="20"/>
          <w:szCs w:val="20"/>
        </w:rPr>
      </w:pPr>
      <w:r w:rsidRPr="00BC23C7">
        <w:rPr>
          <w:rFonts w:ascii="Verdana" w:hAnsi="Verdana"/>
          <w:sz w:val="20"/>
          <w:szCs w:val="20"/>
        </w:rPr>
        <w:lastRenderedPageBreak/>
        <w:t>Wszystkie dokumenty oraz wyniki badań Wykonawca przedstawi Inżynierowi do akceptacji.</w:t>
      </w:r>
    </w:p>
    <w:p w14:paraId="15ED1D19" w14:textId="77777777" w:rsidR="001E3553" w:rsidRPr="00BC23C7" w:rsidRDefault="001E3553" w:rsidP="001E3553">
      <w:pPr>
        <w:pStyle w:val="Tekstpodstawowy1"/>
        <w:shd w:val="clear" w:color="auto" w:fill="auto"/>
        <w:spacing w:after="60" w:line="240" w:lineRule="auto"/>
        <w:ind w:left="23" w:firstLine="0"/>
        <w:rPr>
          <w:rFonts w:ascii="Verdana" w:hAnsi="Verdana"/>
          <w:sz w:val="20"/>
          <w:szCs w:val="20"/>
        </w:rPr>
      </w:pPr>
      <w:r w:rsidRPr="00BC23C7">
        <w:rPr>
          <w:rFonts w:ascii="Verdana" w:hAnsi="Verdana"/>
          <w:sz w:val="20"/>
          <w:szCs w:val="20"/>
        </w:rPr>
        <w:t>Przed wbudowaniem urządzenia dylatacyjnego Wykonawca zobowiązany jest sprawdzić:</w:t>
      </w:r>
    </w:p>
    <w:p w14:paraId="448200F4" w14:textId="77777777" w:rsidR="001E3553" w:rsidRPr="00BC23C7" w:rsidRDefault="001E3553" w:rsidP="001E3553">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nr produktu,</w:t>
      </w:r>
    </w:p>
    <w:p w14:paraId="4A6B654F" w14:textId="77777777" w:rsidR="001E3553" w:rsidRPr="00BC23C7" w:rsidRDefault="001E3553" w:rsidP="001E3553">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kompletność i stan techniczny dostarczonego urządzenia.</w:t>
      </w:r>
    </w:p>
    <w:p w14:paraId="151A6B48" w14:textId="77777777" w:rsidR="001E3553" w:rsidRPr="00BC23C7" w:rsidRDefault="001E3553" w:rsidP="001E3553">
      <w:pPr>
        <w:pStyle w:val="Tekstpodstawowy1"/>
        <w:shd w:val="clear" w:color="auto" w:fill="auto"/>
        <w:spacing w:after="60" w:line="240" w:lineRule="auto"/>
        <w:ind w:left="23" w:firstLine="0"/>
        <w:rPr>
          <w:rFonts w:ascii="Verdana" w:hAnsi="Verdana"/>
          <w:sz w:val="20"/>
          <w:szCs w:val="20"/>
        </w:rPr>
      </w:pPr>
      <w:r w:rsidRPr="00BC23C7">
        <w:rPr>
          <w:rFonts w:ascii="Verdana" w:hAnsi="Verdana"/>
          <w:sz w:val="20"/>
          <w:szCs w:val="20"/>
        </w:rPr>
        <w:t>Przed zastosowaniem materiałów przeznaczonych do montażu urządzenia dylatacyjnego Wykonawca zobowiązany jest sprawdzić:</w:t>
      </w:r>
    </w:p>
    <w:p w14:paraId="31926BFE" w14:textId="77777777" w:rsidR="001E3553" w:rsidRPr="00BC23C7" w:rsidRDefault="001E3553" w:rsidP="001E3553">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nr produktu,</w:t>
      </w:r>
    </w:p>
    <w:p w14:paraId="5945CA03" w14:textId="77777777" w:rsidR="001E3553" w:rsidRPr="00BC23C7" w:rsidRDefault="001E3553" w:rsidP="001E3553">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stan opakowań materiału,</w:t>
      </w:r>
    </w:p>
    <w:p w14:paraId="6563ADA7" w14:textId="77777777" w:rsidR="001E3553" w:rsidRPr="00BC23C7" w:rsidRDefault="001E3553" w:rsidP="001E3553">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warunki przechowywania materiału,</w:t>
      </w:r>
    </w:p>
    <w:p w14:paraId="3C09D455" w14:textId="2A1D26F9" w:rsidR="001E3553" w:rsidRDefault="001E3553" w:rsidP="001E3553">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datę produkcji i datę przydatności do stosowania.</w:t>
      </w:r>
    </w:p>
    <w:p w14:paraId="3A344A70" w14:textId="18991A7D" w:rsidR="00D40807" w:rsidRPr="00D40807" w:rsidRDefault="00D40807" w:rsidP="00D40807">
      <w:pPr>
        <w:pStyle w:val="Tekstpodstawowy"/>
        <w:rPr>
          <w:rFonts w:ascii="Verdana" w:eastAsia="Arial" w:hAnsi="Verdana" w:cs="Arial"/>
          <w:sz w:val="20"/>
          <w:szCs w:val="20"/>
        </w:rPr>
      </w:pPr>
      <w:r w:rsidRPr="00D40807">
        <w:rPr>
          <w:rFonts w:ascii="Verdana" w:eastAsia="Arial" w:hAnsi="Verdana" w:cs="Arial"/>
          <w:sz w:val="20"/>
          <w:szCs w:val="20"/>
        </w:rPr>
        <w:t>Konstrukcja przykrycia dylatacji powinna spełniać następujące warunki:</w:t>
      </w:r>
    </w:p>
    <w:p w14:paraId="03186F1A" w14:textId="77777777" w:rsidR="00D40807" w:rsidRPr="00D40807" w:rsidRDefault="00D40807" w:rsidP="00D40807">
      <w:pPr>
        <w:pStyle w:val="Akapitzlist"/>
        <w:widowControl w:val="0"/>
        <w:numPr>
          <w:ilvl w:val="3"/>
          <w:numId w:val="44"/>
        </w:numPr>
        <w:autoSpaceDE w:val="0"/>
        <w:autoSpaceDN w:val="0"/>
        <w:spacing w:after="0" w:line="240" w:lineRule="auto"/>
        <w:ind w:left="567"/>
        <w:contextualSpacing w:val="0"/>
        <w:jc w:val="both"/>
        <w:rPr>
          <w:rFonts w:ascii="Verdana" w:eastAsia="Arial" w:hAnsi="Verdana" w:cs="Arial"/>
          <w:sz w:val="20"/>
          <w:szCs w:val="20"/>
        </w:rPr>
      </w:pPr>
      <w:r w:rsidRPr="00D40807">
        <w:rPr>
          <w:rFonts w:ascii="Verdana" w:eastAsia="Arial" w:hAnsi="Verdana" w:cs="Arial"/>
          <w:sz w:val="20"/>
          <w:szCs w:val="20"/>
        </w:rPr>
        <w:t>powodować łagodny i cichy przejazd pojazdów przez szczelinę,</w:t>
      </w:r>
    </w:p>
    <w:p w14:paraId="5B6AE5B3" w14:textId="77777777" w:rsidR="00D40807" w:rsidRPr="00D40807" w:rsidRDefault="00D40807" w:rsidP="00D40807">
      <w:pPr>
        <w:pStyle w:val="Akapitzlist"/>
        <w:widowControl w:val="0"/>
        <w:numPr>
          <w:ilvl w:val="3"/>
          <w:numId w:val="44"/>
        </w:numPr>
        <w:autoSpaceDE w:val="0"/>
        <w:autoSpaceDN w:val="0"/>
        <w:spacing w:after="0" w:line="240" w:lineRule="auto"/>
        <w:ind w:left="567"/>
        <w:contextualSpacing w:val="0"/>
        <w:jc w:val="both"/>
        <w:rPr>
          <w:rFonts w:ascii="Verdana" w:eastAsia="Arial" w:hAnsi="Verdana" w:cs="Arial"/>
          <w:sz w:val="20"/>
          <w:szCs w:val="20"/>
        </w:rPr>
      </w:pPr>
      <w:r w:rsidRPr="00D40807">
        <w:rPr>
          <w:rFonts w:ascii="Verdana" w:eastAsia="Arial" w:hAnsi="Verdana" w:cs="Arial"/>
          <w:sz w:val="20"/>
          <w:szCs w:val="20"/>
        </w:rPr>
        <w:t>gwarantować swobodę wszelkich przesunięć wynikających z układu statycznego i konstrukcyjnego mostu,</w:t>
      </w:r>
    </w:p>
    <w:p w14:paraId="2EFAF925" w14:textId="77777777" w:rsidR="00D40807" w:rsidRPr="00D40807" w:rsidRDefault="00D40807" w:rsidP="00D40807">
      <w:pPr>
        <w:pStyle w:val="Akapitzlist"/>
        <w:widowControl w:val="0"/>
        <w:numPr>
          <w:ilvl w:val="3"/>
          <w:numId w:val="44"/>
        </w:numPr>
        <w:autoSpaceDE w:val="0"/>
        <w:autoSpaceDN w:val="0"/>
        <w:spacing w:after="0" w:line="240" w:lineRule="auto"/>
        <w:ind w:left="567"/>
        <w:contextualSpacing w:val="0"/>
        <w:jc w:val="both"/>
        <w:rPr>
          <w:rFonts w:ascii="Verdana" w:eastAsia="Arial" w:hAnsi="Verdana" w:cs="Arial"/>
          <w:sz w:val="20"/>
          <w:szCs w:val="20"/>
        </w:rPr>
      </w:pPr>
      <w:r w:rsidRPr="00D40807">
        <w:rPr>
          <w:rFonts w:ascii="Verdana" w:eastAsia="Arial" w:hAnsi="Verdana" w:cs="Arial"/>
          <w:sz w:val="20"/>
          <w:szCs w:val="20"/>
        </w:rPr>
        <w:t>posiadać wytrzymałość zapewniającą niezmienne warunki eksploatacyjne w ciągu określonego przez projekt czasu,</w:t>
      </w:r>
    </w:p>
    <w:p w14:paraId="6D34C73F" w14:textId="77777777" w:rsidR="00D40807" w:rsidRPr="00D40807" w:rsidRDefault="00D40807" w:rsidP="00D40807">
      <w:pPr>
        <w:pStyle w:val="Akapitzlist"/>
        <w:widowControl w:val="0"/>
        <w:numPr>
          <w:ilvl w:val="3"/>
          <w:numId w:val="44"/>
        </w:numPr>
        <w:autoSpaceDE w:val="0"/>
        <w:autoSpaceDN w:val="0"/>
        <w:spacing w:after="0" w:line="240" w:lineRule="auto"/>
        <w:ind w:left="567"/>
        <w:contextualSpacing w:val="0"/>
        <w:jc w:val="both"/>
        <w:rPr>
          <w:rFonts w:ascii="Verdana" w:eastAsia="Arial" w:hAnsi="Verdana" w:cs="Arial"/>
          <w:sz w:val="20"/>
          <w:szCs w:val="20"/>
        </w:rPr>
      </w:pPr>
      <w:r w:rsidRPr="00D40807">
        <w:rPr>
          <w:rFonts w:ascii="Verdana" w:eastAsia="Arial" w:hAnsi="Verdana" w:cs="Arial"/>
          <w:sz w:val="20"/>
          <w:szCs w:val="20"/>
        </w:rPr>
        <w:t>być szczelną dla wody lub posiadać sprawny system odwadniający,</w:t>
      </w:r>
    </w:p>
    <w:p w14:paraId="1CCCAEAE" w14:textId="77777777" w:rsidR="00D40807" w:rsidRPr="00D40807" w:rsidRDefault="00D40807" w:rsidP="00D40807">
      <w:pPr>
        <w:pStyle w:val="Akapitzlist"/>
        <w:widowControl w:val="0"/>
        <w:numPr>
          <w:ilvl w:val="3"/>
          <w:numId w:val="44"/>
        </w:numPr>
        <w:autoSpaceDE w:val="0"/>
        <w:autoSpaceDN w:val="0"/>
        <w:spacing w:after="0" w:line="240" w:lineRule="auto"/>
        <w:ind w:left="567"/>
        <w:contextualSpacing w:val="0"/>
        <w:jc w:val="both"/>
        <w:rPr>
          <w:rFonts w:ascii="Verdana" w:eastAsia="Arial" w:hAnsi="Verdana" w:cs="Arial"/>
          <w:sz w:val="20"/>
          <w:szCs w:val="20"/>
        </w:rPr>
      </w:pPr>
      <w:r w:rsidRPr="00D40807">
        <w:rPr>
          <w:rFonts w:ascii="Verdana" w:eastAsia="Arial" w:hAnsi="Verdana" w:cs="Arial"/>
          <w:sz w:val="20"/>
          <w:szCs w:val="20"/>
        </w:rPr>
        <w:t>być łatwą w montażu i naprawie przy dostępie od góry i przy zamknięciu połowy jezdni,</w:t>
      </w:r>
    </w:p>
    <w:p w14:paraId="7356072D" w14:textId="77777777" w:rsidR="00D40807" w:rsidRPr="00D40807" w:rsidRDefault="00D40807" w:rsidP="00D40807">
      <w:pPr>
        <w:pStyle w:val="Akapitzlist"/>
        <w:widowControl w:val="0"/>
        <w:numPr>
          <w:ilvl w:val="3"/>
          <w:numId w:val="44"/>
        </w:numPr>
        <w:autoSpaceDE w:val="0"/>
        <w:autoSpaceDN w:val="0"/>
        <w:spacing w:after="0" w:line="240" w:lineRule="auto"/>
        <w:ind w:left="567"/>
        <w:contextualSpacing w:val="0"/>
        <w:jc w:val="both"/>
        <w:rPr>
          <w:rFonts w:ascii="Verdana" w:eastAsia="Arial" w:hAnsi="Verdana" w:cs="Arial"/>
          <w:sz w:val="20"/>
          <w:szCs w:val="20"/>
        </w:rPr>
      </w:pPr>
      <w:r w:rsidRPr="00D40807">
        <w:rPr>
          <w:rFonts w:ascii="Verdana" w:eastAsia="Arial" w:hAnsi="Verdana" w:cs="Arial"/>
          <w:sz w:val="20"/>
          <w:szCs w:val="20"/>
        </w:rPr>
        <w:t>być odporną na działanie słońca, produktów naftowych, soli i innych czynników chemicznych występujących na drogach,</w:t>
      </w:r>
    </w:p>
    <w:p w14:paraId="465E2B81" w14:textId="77777777" w:rsidR="00D40807" w:rsidRPr="00D40807" w:rsidRDefault="00D40807" w:rsidP="00D40807">
      <w:pPr>
        <w:pStyle w:val="Akapitzlist"/>
        <w:widowControl w:val="0"/>
        <w:numPr>
          <w:ilvl w:val="3"/>
          <w:numId w:val="44"/>
        </w:numPr>
        <w:autoSpaceDE w:val="0"/>
        <w:autoSpaceDN w:val="0"/>
        <w:spacing w:after="0" w:line="240" w:lineRule="auto"/>
        <w:ind w:left="567"/>
        <w:contextualSpacing w:val="0"/>
        <w:jc w:val="both"/>
        <w:rPr>
          <w:rFonts w:ascii="Verdana" w:eastAsia="Arial" w:hAnsi="Verdana" w:cs="Arial"/>
          <w:sz w:val="20"/>
          <w:szCs w:val="20"/>
        </w:rPr>
      </w:pPr>
      <w:r w:rsidRPr="00D40807">
        <w:rPr>
          <w:rFonts w:ascii="Verdana" w:eastAsia="Arial" w:hAnsi="Verdana" w:cs="Arial"/>
          <w:sz w:val="20"/>
          <w:szCs w:val="20"/>
        </w:rPr>
        <w:t>posiadać parametry współdziałania z kołami samochodów zbliżone do parametrów nawierzchni.</w:t>
      </w:r>
    </w:p>
    <w:p w14:paraId="25B7CBE8" w14:textId="77777777" w:rsidR="00D40807" w:rsidRPr="00D40807" w:rsidRDefault="00D40807" w:rsidP="00D40807">
      <w:pPr>
        <w:pStyle w:val="Tekstpodstawowy"/>
        <w:rPr>
          <w:rFonts w:ascii="Verdana" w:eastAsia="Arial" w:hAnsi="Verdana" w:cs="Arial"/>
          <w:sz w:val="20"/>
          <w:szCs w:val="20"/>
        </w:rPr>
      </w:pPr>
      <w:r w:rsidRPr="00D40807">
        <w:rPr>
          <w:rFonts w:ascii="Verdana" w:eastAsia="Arial" w:hAnsi="Verdana" w:cs="Arial"/>
          <w:sz w:val="20"/>
          <w:szCs w:val="20"/>
        </w:rPr>
        <w:t>Kontrola robót prowadzonych przy wykonywaniu zabezpieczeń wszelkich przerw dylatacyjnych powinna przebiegać w sposób ciągły.</w:t>
      </w:r>
    </w:p>
    <w:p w14:paraId="3B6CEE7B" w14:textId="1716472B" w:rsidR="00D40807" w:rsidRPr="00BC23C7" w:rsidRDefault="00D40807" w:rsidP="00D40807">
      <w:pPr>
        <w:pStyle w:val="Tekstpodstawowy1"/>
        <w:shd w:val="clear" w:color="auto" w:fill="auto"/>
        <w:spacing w:before="0" w:after="60" w:line="240" w:lineRule="auto"/>
        <w:ind w:right="40" w:firstLine="0"/>
        <w:rPr>
          <w:rFonts w:ascii="Verdana" w:hAnsi="Verdana"/>
          <w:sz w:val="20"/>
          <w:szCs w:val="20"/>
        </w:rPr>
      </w:pPr>
      <w:r w:rsidRPr="00D40807">
        <w:rPr>
          <w:rFonts w:ascii="Verdana" w:hAnsi="Verdana"/>
          <w:sz w:val="20"/>
          <w:szCs w:val="20"/>
        </w:rPr>
        <w:t>Odbiorowi muszą podlegać poszczególne etapy prac. Inżynier potwierdza przyjęcie prac wpisem do dziennika budowy.</w:t>
      </w:r>
    </w:p>
    <w:p w14:paraId="60239399" w14:textId="77777777" w:rsidR="001E3553" w:rsidRPr="001E3553" w:rsidRDefault="001E3553" w:rsidP="001E3553">
      <w:pPr>
        <w:pStyle w:val="Nagwek1"/>
        <w:numPr>
          <w:ilvl w:val="1"/>
          <w:numId w:val="5"/>
        </w:numPr>
      </w:pPr>
      <w:bookmarkStart w:id="47" w:name="_Toc95214700"/>
      <w:r w:rsidRPr="001E3553">
        <w:t>Badania w czasie robót</w:t>
      </w:r>
      <w:bookmarkEnd w:id="47"/>
    </w:p>
    <w:p w14:paraId="4FE242CD" w14:textId="77777777" w:rsidR="001E3553" w:rsidRPr="00BC23C7" w:rsidRDefault="001E3553" w:rsidP="001E3553">
      <w:pPr>
        <w:pStyle w:val="Tekstpodstawowy1"/>
        <w:shd w:val="clear" w:color="auto" w:fill="auto"/>
        <w:spacing w:after="60" w:line="240" w:lineRule="auto"/>
        <w:ind w:left="23" w:firstLine="0"/>
        <w:rPr>
          <w:rFonts w:ascii="Verdana" w:hAnsi="Verdana"/>
          <w:sz w:val="20"/>
          <w:szCs w:val="20"/>
        </w:rPr>
      </w:pPr>
      <w:r w:rsidRPr="00BC23C7">
        <w:rPr>
          <w:rFonts w:ascii="Verdana" w:hAnsi="Verdana"/>
          <w:sz w:val="20"/>
          <w:szCs w:val="20"/>
        </w:rPr>
        <w:t>Kontrola w czasie robót obejmuje:</w:t>
      </w:r>
    </w:p>
    <w:p w14:paraId="7D84D3F5" w14:textId="77777777" w:rsidR="00FB4B35" w:rsidRDefault="001E3553" w:rsidP="00FB4B35">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FB4B35">
        <w:rPr>
          <w:rFonts w:ascii="Verdana" w:hAnsi="Verdana"/>
          <w:sz w:val="20"/>
          <w:szCs w:val="20"/>
        </w:rPr>
        <w:t>wykonanie wnęk dylatacyjnych w konstrukcji płyty pomostu. Należy sprawdzić kształt i wymiary wnęki, czy powierzchnia wnęki jest należycie oczyszczona, rozstaw, średnice i oczyszczenie prętów kotwiących,</w:t>
      </w:r>
    </w:p>
    <w:p w14:paraId="4CE56D05" w14:textId="77777777" w:rsidR="00FB4B35" w:rsidRPr="00FB4B35" w:rsidRDefault="00FB4B35" w:rsidP="00FB4B35">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FB4B35">
        <w:rPr>
          <w:rFonts w:ascii="Verdana" w:hAnsi="Verdana"/>
          <w:sz w:val="20"/>
          <w:szCs w:val="20"/>
        </w:rPr>
        <w:t>oczyszczenie podłoża przed wykonaniem zabezpieczenia szczeliny dylatacyjnej,</w:t>
      </w:r>
    </w:p>
    <w:p w14:paraId="260A6C4D" w14:textId="6C45EFDE" w:rsidR="00FB4B35" w:rsidRPr="00FB4B35" w:rsidRDefault="00FB4B35" w:rsidP="00FB4B35">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FB4B35">
        <w:rPr>
          <w:rFonts w:ascii="Verdana" w:hAnsi="Verdana"/>
          <w:sz w:val="20"/>
          <w:szCs w:val="20"/>
        </w:rPr>
        <w:t>wykonanie uszczelnienia i połączenie go z izolacja pomostu,</w:t>
      </w:r>
    </w:p>
    <w:p w14:paraId="74153DEE" w14:textId="2FDF569C" w:rsidR="001E3553" w:rsidRPr="00FB4B35" w:rsidRDefault="001E3553" w:rsidP="00ED53F4">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FB4B35">
        <w:rPr>
          <w:rFonts w:ascii="Verdana" w:hAnsi="Verdana"/>
          <w:sz w:val="20"/>
          <w:szCs w:val="20"/>
        </w:rPr>
        <w:t>sprawdzenie jakości wykonania urządzenia dylatacyjnego na p</w:t>
      </w:r>
      <w:r w:rsidR="000E3938" w:rsidRPr="00FB4B35">
        <w:rPr>
          <w:rFonts w:ascii="Verdana" w:hAnsi="Verdana"/>
          <w:sz w:val="20"/>
          <w:szCs w:val="20"/>
        </w:rPr>
        <w:t xml:space="preserve">odstawie projektu urządzenia, </w:t>
      </w:r>
      <w:r w:rsidR="000E3938" w:rsidRPr="00FB4B35">
        <w:rPr>
          <w:rFonts w:ascii="Verdana" w:hAnsi="Verdana" w:cs="Times New Roman"/>
          <w:sz w:val="20"/>
          <w:szCs w:val="24"/>
        </w:rPr>
        <w:t>Europejskiej Normy zharmonizowanej (</w:t>
      </w:r>
      <w:proofErr w:type="spellStart"/>
      <w:r w:rsidR="000E3938" w:rsidRPr="00FB4B35">
        <w:rPr>
          <w:rFonts w:ascii="Verdana" w:hAnsi="Verdana" w:cs="Times New Roman"/>
          <w:sz w:val="20"/>
          <w:szCs w:val="24"/>
        </w:rPr>
        <w:t>ENh</w:t>
      </w:r>
      <w:proofErr w:type="spellEnd"/>
      <w:r w:rsidR="000E3938" w:rsidRPr="00FB4B35">
        <w:rPr>
          <w:rFonts w:ascii="Verdana" w:hAnsi="Verdana" w:cs="Times New Roman"/>
          <w:sz w:val="20"/>
          <w:szCs w:val="24"/>
        </w:rPr>
        <w:t>), Polskiej Normy wyrobu (PN), Europejskiej Oceny Technicznej (EOT) lub Krajowej Oceny Technicznej (KOT)</w:t>
      </w:r>
      <w:r w:rsidRPr="00FB4B35">
        <w:rPr>
          <w:rFonts w:ascii="Verdana" w:hAnsi="Verdana"/>
          <w:sz w:val="20"/>
          <w:szCs w:val="20"/>
        </w:rPr>
        <w:t>, należy zanotować temperaturę powietrza zmierzoną w czasie wbudowywania urządzenia dylatacyjnego,</w:t>
      </w:r>
    </w:p>
    <w:p w14:paraId="6DF5BADC" w14:textId="77777777" w:rsidR="001E3553" w:rsidRPr="00BC23C7" w:rsidRDefault="001E3553" w:rsidP="001E3553">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wykonanie regulacji ustawienia wysokościowego urządzenia dylatacyjnego – należy sprawdzić dokładność pionowego ustawienia urządzenia dylatacyjnego w stosunku do projektowanej niwelety płyty. Pomiary pionowego położenia urządzenia dylatacyjnego należy wykonać w co najmniej 6 punktach pomiarowych, usytuowanych również w</w:t>
      </w:r>
      <w:r>
        <w:rPr>
          <w:rFonts w:ascii="Verdana" w:hAnsi="Verdana"/>
          <w:sz w:val="20"/>
          <w:szCs w:val="20"/>
        </w:rPr>
        <w:t> </w:t>
      </w:r>
      <w:r w:rsidRPr="00BC23C7">
        <w:rPr>
          <w:rFonts w:ascii="Verdana" w:hAnsi="Verdana"/>
          <w:sz w:val="20"/>
          <w:szCs w:val="20"/>
        </w:rPr>
        <w:t>liniach krawężników na skrajnych beleczkach jezdni z obu stron urządzenia dylatacyjnego. Błąd wysokościowego ustawienia urządzenia dylatacyjnego w żadnym punkcie nie może przekroczyć wartości ± 5 mm,</w:t>
      </w:r>
    </w:p>
    <w:p w14:paraId="070E7D3E" w14:textId="77777777" w:rsidR="001E3553" w:rsidRDefault="001E3553" w:rsidP="001E3553">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sprawdzenie rozwarcia urządzenia dylatacyjnego w dowiązaniu do przewidywanej temperatury montażu,</w:t>
      </w:r>
    </w:p>
    <w:p w14:paraId="51E7559D" w14:textId="77777777" w:rsidR="001E3553" w:rsidRPr="00584C1D" w:rsidRDefault="001E3553" w:rsidP="001E3553">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lastRenderedPageBreak/>
        <w:t xml:space="preserve">sprawdzenie poziomu warstwy ścieralnej w sąsiedztwie urządzenia dylatacyjnego - warstwa ścieralna powinna być ułożona od 0 do </w:t>
      </w:r>
      <w:smartTag w:uri="urn:schemas-microsoft-com:office:smarttags" w:element="metricconverter">
        <w:smartTagPr>
          <w:attr w:name="ProductID" w:val="3 mm"/>
        </w:smartTagPr>
        <w:r w:rsidRPr="00BC23C7">
          <w:rPr>
            <w:rFonts w:ascii="Verdana" w:hAnsi="Verdana"/>
            <w:sz w:val="20"/>
            <w:szCs w:val="20"/>
          </w:rPr>
          <w:t>3 mm</w:t>
        </w:r>
      </w:smartTag>
      <w:r w:rsidRPr="00BC23C7">
        <w:rPr>
          <w:rFonts w:ascii="Verdana" w:hAnsi="Verdana"/>
          <w:sz w:val="20"/>
          <w:szCs w:val="20"/>
        </w:rPr>
        <w:t xml:space="preserve"> powyżej urządzenia dylatacyjnego,</w:t>
      </w:r>
    </w:p>
    <w:p w14:paraId="32CC5AAD" w14:textId="0AE7AFF9" w:rsidR="001E3553" w:rsidRPr="00BC23C7" w:rsidRDefault="001E3553" w:rsidP="001E3553">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jakość stali zbrojeniowej w strefach zakotwień, betonu i sposób wypełnienia strefy zakotwień wg pkt.</w:t>
      </w:r>
      <w:r>
        <w:rPr>
          <w:rFonts w:ascii="Verdana" w:hAnsi="Verdana"/>
          <w:sz w:val="20"/>
          <w:szCs w:val="20"/>
        </w:rPr>
        <w:t xml:space="preserve"> 2 i 5 niniejszej </w:t>
      </w:r>
      <w:proofErr w:type="spellStart"/>
      <w:r>
        <w:rPr>
          <w:rFonts w:ascii="Verdana" w:hAnsi="Verdana"/>
          <w:sz w:val="20"/>
          <w:szCs w:val="20"/>
        </w:rPr>
        <w:t>W</w:t>
      </w:r>
      <w:r w:rsidRPr="00BC23C7">
        <w:rPr>
          <w:rFonts w:ascii="Verdana" w:hAnsi="Verdana"/>
          <w:sz w:val="20"/>
          <w:szCs w:val="20"/>
        </w:rPr>
        <w:t>WiORB</w:t>
      </w:r>
      <w:proofErr w:type="spellEnd"/>
      <w:r w:rsidRPr="00BC23C7">
        <w:rPr>
          <w:rFonts w:ascii="Verdana" w:hAnsi="Verdana"/>
          <w:sz w:val="20"/>
          <w:szCs w:val="20"/>
        </w:rPr>
        <w:t>,</w:t>
      </w:r>
    </w:p>
    <w:p w14:paraId="64BF753D" w14:textId="77777777" w:rsidR="001E3553" w:rsidRPr="00BC23C7" w:rsidRDefault="001E3553" w:rsidP="001E3553">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zwolnienie blokad urządzenia dylatacyjnego,</w:t>
      </w:r>
    </w:p>
    <w:p w14:paraId="76ED3816" w14:textId="4256ECBF" w:rsidR="001E3553" w:rsidRDefault="001E3553" w:rsidP="001E3553">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sprawdzenie odwodnienia i uszczelnienia w strefie urządzenia dylatacyjnego na zgodność z projektem urządzenia dylatacyjnego,</w:t>
      </w:r>
    </w:p>
    <w:p w14:paraId="45C1D75C" w14:textId="77777777" w:rsidR="00B800D5" w:rsidRPr="00B800D5" w:rsidRDefault="00B800D5" w:rsidP="00B800D5">
      <w:pPr>
        <w:pStyle w:val="Tekstpodstawowy"/>
        <w:rPr>
          <w:rFonts w:ascii="Verdana" w:eastAsia="Arial" w:hAnsi="Verdana" w:cs="Arial"/>
          <w:sz w:val="20"/>
          <w:szCs w:val="20"/>
        </w:rPr>
      </w:pPr>
      <w:r w:rsidRPr="00B800D5">
        <w:rPr>
          <w:rFonts w:ascii="Verdana" w:eastAsia="Arial" w:hAnsi="Verdana" w:cs="Arial"/>
          <w:sz w:val="20"/>
          <w:szCs w:val="20"/>
        </w:rPr>
        <w:t>Odbiór urządzeń dylatacyjnych powinien być wykonany na podstawie badań obejmujących:</w:t>
      </w:r>
    </w:p>
    <w:p w14:paraId="386FC1EF" w14:textId="77777777" w:rsidR="00B800D5" w:rsidRPr="00B800D5" w:rsidRDefault="00B800D5" w:rsidP="00B800D5">
      <w:pPr>
        <w:pStyle w:val="Akapitzlist"/>
        <w:widowControl w:val="0"/>
        <w:numPr>
          <w:ilvl w:val="3"/>
          <w:numId w:val="44"/>
        </w:numPr>
        <w:autoSpaceDE w:val="0"/>
        <w:autoSpaceDN w:val="0"/>
        <w:spacing w:after="0" w:line="240" w:lineRule="auto"/>
        <w:ind w:left="567"/>
        <w:contextualSpacing w:val="0"/>
        <w:jc w:val="both"/>
        <w:rPr>
          <w:rFonts w:ascii="Verdana" w:eastAsia="Arial" w:hAnsi="Verdana" w:cs="Arial"/>
          <w:sz w:val="20"/>
          <w:szCs w:val="20"/>
        </w:rPr>
      </w:pPr>
      <w:r w:rsidRPr="00B800D5">
        <w:rPr>
          <w:rFonts w:ascii="Verdana" w:eastAsia="Arial" w:hAnsi="Verdana" w:cs="Arial"/>
          <w:sz w:val="20"/>
          <w:szCs w:val="20"/>
        </w:rPr>
        <w:t>badanie wykonania warsztatowego,</w:t>
      </w:r>
    </w:p>
    <w:p w14:paraId="326FBBAD" w14:textId="77777777" w:rsidR="00B800D5" w:rsidRPr="00B800D5" w:rsidRDefault="00B800D5" w:rsidP="00B800D5">
      <w:pPr>
        <w:pStyle w:val="Akapitzlist"/>
        <w:widowControl w:val="0"/>
        <w:numPr>
          <w:ilvl w:val="3"/>
          <w:numId w:val="44"/>
        </w:numPr>
        <w:autoSpaceDE w:val="0"/>
        <w:autoSpaceDN w:val="0"/>
        <w:spacing w:after="0" w:line="240" w:lineRule="auto"/>
        <w:ind w:left="567"/>
        <w:contextualSpacing w:val="0"/>
        <w:jc w:val="both"/>
        <w:rPr>
          <w:rFonts w:ascii="Verdana" w:eastAsia="Arial" w:hAnsi="Verdana" w:cs="Arial"/>
          <w:sz w:val="20"/>
          <w:szCs w:val="20"/>
        </w:rPr>
      </w:pPr>
      <w:r w:rsidRPr="00B800D5">
        <w:rPr>
          <w:rFonts w:ascii="Verdana" w:eastAsia="Arial" w:hAnsi="Verdana" w:cs="Arial"/>
          <w:sz w:val="20"/>
          <w:szCs w:val="20"/>
        </w:rPr>
        <w:t>badanie dylatacji po wykonaniu mostu,</w:t>
      </w:r>
    </w:p>
    <w:p w14:paraId="037FAB20" w14:textId="77777777" w:rsidR="00B800D5" w:rsidRPr="00B800D5" w:rsidRDefault="00B800D5" w:rsidP="00B800D5">
      <w:pPr>
        <w:pStyle w:val="Akapitzlist"/>
        <w:widowControl w:val="0"/>
        <w:numPr>
          <w:ilvl w:val="3"/>
          <w:numId w:val="44"/>
        </w:numPr>
        <w:autoSpaceDE w:val="0"/>
        <w:autoSpaceDN w:val="0"/>
        <w:spacing w:after="0" w:line="240" w:lineRule="auto"/>
        <w:ind w:left="567"/>
        <w:contextualSpacing w:val="0"/>
        <w:jc w:val="both"/>
        <w:rPr>
          <w:rFonts w:ascii="Verdana" w:eastAsia="Arial" w:hAnsi="Verdana" w:cs="Arial"/>
          <w:sz w:val="20"/>
          <w:szCs w:val="20"/>
        </w:rPr>
      </w:pPr>
      <w:r w:rsidRPr="00B800D5">
        <w:rPr>
          <w:rFonts w:ascii="Verdana" w:eastAsia="Arial" w:hAnsi="Verdana" w:cs="Arial"/>
          <w:sz w:val="20"/>
          <w:szCs w:val="20"/>
        </w:rPr>
        <w:t>badania ostateczne.</w:t>
      </w:r>
    </w:p>
    <w:p w14:paraId="53D4A4D8" w14:textId="77777777" w:rsidR="00B800D5" w:rsidRPr="00B800D5" w:rsidRDefault="00B800D5" w:rsidP="00B800D5">
      <w:pPr>
        <w:pStyle w:val="Tekstpodstawowy"/>
        <w:rPr>
          <w:rFonts w:ascii="Verdana" w:eastAsia="Arial" w:hAnsi="Verdana" w:cs="Arial"/>
          <w:sz w:val="20"/>
          <w:szCs w:val="20"/>
        </w:rPr>
      </w:pPr>
      <w:r w:rsidRPr="00B800D5">
        <w:rPr>
          <w:rFonts w:ascii="Verdana" w:eastAsia="Arial" w:hAnsi="Verdana" w:cs="Arial"/>
          <w:sz w:val="20"/>
          <w:szCs w:val="20"/>
        </w:rPr>
        <w:t>Z badań należy sporządzić protokoły, które powinny zawierać datę, opis zakresu badań i wyników oraz ostateczną ocenę. Badania powinny być wykonane zgodnie z wymaganiami producenta.</w:t>
      </w:r>
    </w:p>
    <w:p w14:paraId="1FC4D17B" w14:textId="77777777" w:rsidR="00B800D5" w:rsidRPr="00B800D5" w:rsidRDefault="00B800D5" w:rsidP="00B800D5">
      <w:pPr>
        <w:pStyle w:val="Tekstpodstawowy"/>
        <w:rPr>
          <w:rFonts w:ascii="Verdana" w:eastAsia="Arial" w:hAnsi="Verdana" w:cs="Arial"/>
          <w:sz w:val="20"/>
          <w:szCs w:val="20"/>
        </w:rPr>
      </w:pPr>
      <w:r w:rsidRPr="00B800D5">
        <w:rPr>
          <w:rFonts w:ascii="Verdana" w:eastAsia="Arial" w:hAnsi="Verdana" w:cs="Arial"/>
          <w:sz w:val="20"/>
          <w:szCs w:val="20"/>
        </w:rPr>
        <w:t>Badania wykonania warsztatowego powinny obejmować:</w:t>
      </w:r>
    </w:p>
    <w:p w14:paraId="5CA51B72" w14:textId="77777777" w:rsidR="00B800D5" w:rsidRPr="00B800D5" w:rsidRDefault="00B800D5" w:rsidP="00B800D5">
      <w:pPr>
        <w:pStyle w:val="Akapitzlist"/>
        <w:widowControl w:val="0"/>
        <w:numPr>
          <w:ilvl w:val="3"/>
          <w:numId w:val="44"/>
        </w:numPr>
        <w:autoSpaceDE w:val="0"/>
        <w:autoSpaceDN w:val="0"/>
        <w:spacing w:after="0" w:line="240" w:lineRule="auto"/>
        <w:ind w:left="567"/>
        <w:contextualSpacing w:val="0"/>
        <w:jc w:val="both"/>
        <w:rPr>
          <w:rFonts w:ascii="Verdana" w:eastAsia="Arial" w:hAnsi="Verdana" w:cs="Arial"/>
          <w:sz w:val="20"/>
          <w:szCs w:val="20"/>
        </w:rPr>
      </w:pPr>
      <w:r w:rsidRPr="00B800D5">
        <w:rPr>
          <w:rFonts w:ascii="Verdana" w:eastAsia="Arial" w:hAnsi="Verdana" w:cs="Arial"/>
          <w:sz w:val="20"/>
          <w:szCs w:val="20"/>
        </w:rPr>
        <w:t>sprawdzenie materiału,</w:t>
      </w:r>
    </w:p>
    <w:p w14:paraId="451AD45B" w14:textId="77777777" w:rsidR="00B800D5" w:rsidRPr="00B800D5" w:rsidRDefault="00B800D5" w:rsidP="00B800D5">
      <w:pPr>
        <w:pStyle w:val="Akapitzlist"/>
        <w:widowControl w:val="0"/>
        <w:numPr>
          <w:ilvl w:val="3"/>
          <w:numId w:val="44"/>
        </w:numPr>
        <w:autoSpaceDE w:val="0"/>
        <w:autoSpaceDN w:val="0"/>
        <w:spacing w:after="0" w:line="240" w:lineRule="auto"/>
        <w:ind w:left="567"/>
        <w:contextualSpacing w:val="0"/>
        <w:jc w:val="both"/>
        <w:rPr>
          <w:rFonts w:ascii="Verdana" w:eastAsia="Arial" w:hAnsi="Verdana" w:cs="Arial"/>
          <w:sz w:val="20"/>
          <w:szCs w:val="20"/>
        </w:rPr>
      </w:pPr>
      <w:r w:rsidRPr="00B800D5">
        <w:rPr>
          <w:rFonts w:ascii="Verdana" w:eastAsia="Arial" w:hAnsi="Verdana" w:cs="Arial"/>
          <w:sz w:val="20"/>
          <w:szCs w:val="20"/>
        </w:rPr>
        <w:t>oględziny zewnętrzne poszczególnych części dylatacji,</w:t>
      </w:r>
    </w:p>
    <w:p w14:paraId="31518F23" w14:textId="77777777" w:rsidR="00B800D5" w:rsidRPr="00B800D5" w:rsidRDefault="00B800D5" w:rsidP="00B800D5">
      <w:pPr>
        <w:pStyle w:val="Akapitzlist"/>
        <w:widowControl w:val="0"/>
        <w:numPr>
          <w:ilvl w:val="3"/>
          <w:numId w:val="44"/>
        </w:numPr>
        <w:autoSpaceDE w:val="0"/>
        <w:autoSpaceDN w:val="0"/>
        <w:spacing w:after="0" w:line="240" w:lineRule="auto"/>
        <w:ind w:left="567"/>
        <w:contextualSpacing w:val="0"/>
        <w:jc w:val="both"/>
        <w:rPr>
          <w:rFonts w:ascii="Verdana" w:eastAsia="Arial" w:hAnsi="Verdana" w:cs="Arial"/>
          <w:sz w:val="20"/>
          <w:szCs w:val="20"/>
        </w:rPr>
      </w:pPr>
      <w:r w:rsidRPr="00B800D5">
        <w:rPr>
          <w:rFonts w:ascii="Verdana" w:eastAsia="Arial" w:hAnsi="Verdana" w:cs="Arial"/>
          <w:sz w:val="20"/>
          <w:szCs w:val="20"/>
        </w:rPr>
        <w:t>sprawdzenie prawidłowości dopasowania poszczególnych elementów i działania urządzenia jako całości,</w:t>
      </w:r>
    </w:p>
    <w:p w14:paraId="20ECF0A8" w14:textId="77777777" w:rsidR="00B800D5" w:rsidRPr="00B800D5" w:rsidRDefault="00B800D5" w:rsidP="00B800D5">
      <w:pPr>
        <w:pStyle w:val="Akapitzlist"/>
        <w:widowControl w:val="0"/>
        <w:numPr>
          <w:ilvl w:val="3"/>
          <w:numId w:val="44"/>
        </w:numPr>
        <w:autoSpaceDE w:val="0"/>
        <w:autoSpaceDN w:val="0"/>
        <w:spacing w:after="0" w:line="240" w:lineRule="auto"/>
        <w:ind w:left="567"/>
        <w:contextualSpacing w:val="0"/>
        <w:jc w:val="both"/>
        <w:rPr>
          <w:rFonts w:ascii="Verdana" w:eastAsia="Arial" w:hAnsi="Verdana" w:cs="Arial"/>
          <w:sz w:val="20"/>
          <w:szCs w:val="20"/>
        </w:rPr>
      </w:pPr>
      <w:r w:rsidRPr="00B800D5">
        <w:rPr>
          <w:rFonts w:ascii="Verdana" w:eastAsia="Arial" w:hAnsi="Verdana" w:cs="Arial"/>
          <w:sz w:val="20"/>
          <w:szCs w:val="20"/>
        </w:rPr>
        <w:t>sprawdzenie połączeń.</w:t>
      </w:r>
    </w:p>
    <w:p w14:paraId="3CD926B0" w14:textId="77777777" w:rsidR="00B800D5" w:rsidRPr="00B800D5" w:rsidRDefault="00B800D5" w:rsidP="00B800D5">
      <w:pPr>
        <w:pStyle w:val="Tekstpodstawowy"/>
        <w:rPr>
          <w:rFonts w:ascii="Verdana" w:eastAsia="Arial" w:hAnsi="Verdana" w:cs="Arial"/>
          <w:sz w:val="20"/>
          <w:szCs w:val="20"/>
        </w:rPr>
      </w:pPr>
      <w:r w:rsidRPr="00B800D5">
        <w:rPr>
          <w:rFonts w:ascii="Verdana" w:eastAsia="Arial" w:hAnsi="Verdana" w:cs="Arial"/>
          <w:sz w:val="20"/>
          <w:szCs w:val="20"/>
        </w:rPr>
        <w:t>W/w badania powinny być wykonane przed malowaniem i konserwacją urządzenia. Badania dylatacji po ustawieniu powinny obejmować:</w:t>
      </w:r>
    </w:p>
    <w:p w14:paraId="71ADF69E" w14:textId="77777777" w:rsidR="00B800D5" w:rsidRPr="00B800D5" w:rsidRDefault="00B800D5" w:rsidP="00B800D5">
      <w:pPr>
        <w:pStyle w:val="Akapitzlist"/>
        <w:widowControl w:val="0"/>
        <w:numPr>
          <w:ilvl w:val="3"/>
          <w:numId w:val="44"/>
        </w:numPr>
        <w:autoSpaceDE w:val="0"/>
        <w:autoSpaceDN w:val="0"/>
        <w:spacing w:after="0" w:line="240" w:lineRule="auto"/>
        <w:ind w:left="567"/>
        <w:contextualSpacing w:val="0"/>
        <w:jc w:val="both"/>
        <w:rPr>
          <w:rFonts w:ascii="Verdana" w:eastAsia="Arial" w:hAnsi="Verdana" w:cs="Arial"/>
          <w:sz w:val="20"/>
          <w:szCs w:val="20"/>
        </w:rPr>
      </w:pPr>
      <w:r w:rsidRPr="00B800D5">
        <w:rPr>
          <w:rFonts w:ascii="Verdana" w:eastAsia="Arial" w:hAnsi="Verdana" w:cs="Arial"/>
          <w:sz w:val="20"/>
          <w:szCs w:val="20"/>
        </w:rPr>
        <w:t>sprawdzenie usytuowania urządzenia w planie i pionie,</w:t>
      </w:r>
    </w:p>
    <w:p w14:paraId="39DAEC95" w14:textId="77777777" w:rsidR="00B800D5" w:rsidRPr="00B800D5" w:rsidRDefault="00B800D5" w:rsidP="00B800D5">
      <w:pPr>
        <w:pStyle w:val="Akapitzlist"/>
        <w:widowControl w:val="0"/>
        <w:numPr>
          <w:ilvl w:val="3"/>
          <w:numId w:val="44"/>
        </w:numPr>
        <w:autoSpaceDE w:val="0"/>
        <w:autoSpaceDN w:val="0"/>
        <w:spacing w:after="0" w:line="240" w:lineRule="auto"/>
        <w:ind w:left="567"/>
        <w:contextualSpacing w:val="0"/>
        <w:jc w:val="both"/>
        <w:rPr>
          <w:rFonts w:ascii="Verdana" w:eastAsia="Arial" w:hAnsi="Verdana" w:cs="Arial"/>
          <w:sz w:val="20"/>
          <w:szCs w:val="20"/>
        </w:rPr>
      </w:pPr>
      <w:r w:rsidRPr="00B800D5">
        <w:rPr>
          <w:rFonts w:ascii="Verdana" w:eastAsia="Arial" w:hAnsi="Verdana" w:cs="Arial"/>
          <w:sz w:val="20"/>
          <w:szCs w:val="20"/>
        </w:rPr>
        <w:t>sprawdzenia montażowego rozwarcia szczeliny dylatacyjnej,</w:t>
      </w:r>
    </w:p>
    <w:p w14:paraId="1EB2DA3C" w14:textId="77777777" w:rsidR="00B800D5" w:rsidRPr="00B800D5" w:rsidRDefault="00B800D5" w:rsidP="00B800D5">
      <w:pPr>
        <w:pStyle w:val="Akapitzlist"/>
        <w:widowControl w:val="0"/>
        <w:numPr>
          <w:ilvl w:val="3"/>
          <w:numId w:val="44"/>
        </w:numPr>
        <w:autoSpaceDE w:val="0"/>
        <w:autoSpaceDN w:val="0"/>
        <w:spacing w:after="0" w:line="240" w:lineRule="auto"/>
        <w:ind w:left="567"/>
        <w:contextualSpacing w:val="0"/>
        <w:jc w:val="both"/>
        <w:rPr>
          <w:rFonts w:ascii="Verdana" w:eastAsia="Arial" w:hAnsi="Verdana" w:cs="Arial"/>
          <w:sz w:val="20"/>
          <w:szCs w:val="20"/>
        </w:rPr>
      </w:pPr>
      <w:r w:rsidRPr="00B800D5">
        <w:rPr>
          <w:rFonts w:ascii="Verdana" w:eastAsia="Arial" w:hAnsi="Verdana" w:cs="Arial"/>
          <w:sz w:val="20"/>
          <w:szCs w:val="20"/>
        </w:rPr>
        <w:t>sprawdzenie montażowego zamocowania urządzenia,</w:t>
      </w:r>
    </w:p>
    <w:p w14:paraId="4E6AFBEC" w14:textId="77777777" w:rsidR="00B800D5" w:rsidRPr="00B800D5" w:rsidRDefault="00B800D5" w:rsidP="00B800D5">
      <w:pPr>
        <w:pStyle w:val="Akapitzlist"/>
        <w:widowControl w:val="0"/>
        <w:numPr>
          <w:ilvl w:val="3"/>
          <w:numId w:val="44"/>
        </w:numPr>
        <w:autoSpaceDE w:val="0"/>
        <w:autoSpaceDN w:val="0"/>
        <w:spacing w:after="0" w:line="240" w:lineRule="auto"/>
        <w:ind w:left="567"/>
        <w:contextualSpacing w:val="0"/>
        <w:jc w:val="both"/>
        <w:rPr>
          <w:rFonts w:ascii="Verdana" w:eastAsia="Arial" w:hAnsi="Verdana" w:cs="Arial"/>
          <w:sz w:val="20"/>
          <w:szCs w:val="20"/>
        </w:rPr>
      </w:pPr>
      <w:r w:rsidRPr="00B800D5">
        <w:rPr>
          <w:rFonts w:ascii="Verdana" w:eastAsia="Arial" w:hAnsi="Verdana" w:cs="Arial"/>
          <w:sz w:val="20"/>
          <w:szCs w:val="20"/>
        </w:rPr>
        <w:t xml:space="preserve">sprawdzenia zbrojenia beleczek </w:t>
      </w:r>
      <w:proofErr w:type="spellStart"/>
      <w:r w:rsidRPr="00B800D5">
        <w:rPr>
          <w:rFonts w:ascii="Verdana" w:eastAsia="Arial" w:hAnsi="Verdana" w:cs="Arial"/>
          <w:sz w:val="20"/>
          <w:szCs w:val="20"/>
        </w:rPr>
        <w:t>poddylatacyjnych</w:t>
      </w:r>
      <w:proofErr w:type="spellEnd"/>
      <w:r w:rsidRPr="00B800D5">
        <w:rPr>
          <w:rFonts w:ascii="Verdana" w:eastAsia="Arial" w:hAnsi="Verdana" w:cs="Arial"/>
          <w:sz w:val="20"/>
          <w:szCs w:val="20"/>
        </w:rPr>
        <w:t>.</w:t>
      </w:r>
    </w:p>
    <w:p w14:paraId="794F7B8D" w14:textId="77777777" w:rsidR="00B800D5" w:rsidRPr="00B800D5" w:rsidRDefault="00B800D5" w:rsidP="00B800D5">
      <w:pPr>
        <w:pStyle w:val="Tekstpodstawowy"/>
        <w:rPr>
          <w:rFonts w:ascii="Verdana" w:eastAsia="Arial" w:hAnsi="Verdana" w:cs="Arial"/>
          <w:sz w:val="20"/>
          <w:szCs w:val="20"/>
        </w:rPr>
      </w:pPr>
      <w:r w:rsidRPr="00B800D5">
        <w:rPr>
          <w:rFonts w:ascii="Verdana" w:eastAsia="Arial" w:hAnsi="Verdana" w:cs="Arial"/>
          <w:sz w:val="20"/>
          <w:szCs w:val="20"/>
        </w:rPr>
        <w:t>Badania ostateczne dylatacji powinny polegać na skontrolowaniu czy wszystkie powyżej wymienione badania zostały wykonane oraz na oględzinach dylatacji, podczas których sprawdza się:</w:t>
      </w:r>
    </w:p>
    <w:p w14:paraId="7943C2DC" w14:textId="77777777" w:rsidR="00B800D5" w:rsidRPr="00B800D5" w:rsidRDefault="00B800D5" w:rsidP="00B800D5">
      <w:pPr>
        <w:pStyle w:val="Akapitzlist"/>
        <w:widowControl w:val="0"/>
        <w:numPr>
          <w:ilvl w:val="3"/>
          <w:numId w:val="44"/>
        </w:numPr>
        <w:autoSpaceDE w:val="0"/>
        <w:autoSpaceDN w:val="0"/>
        <w:spacing w:after="0" w:line="240" w:lineRule="auto"/>
        <w:ind w:left="567"/>
        <w:contextualSpacing w:val="0"/>
        <w:jc w:val="both"/>
        <w:rPr>
          <w:rFonts w:ascii="Verdana" w:eastAsia="Arial" w:hAnsi="Verdana" w:cs="Arial"/>
          <w:sz w:val="20"/>
          <w:szCs w:val="20"/>
        </w:rPr>
      </w:pPr>
      <w:r w:rsidRPr="00B800D5">
        <w:rPr>
          <w:rFonts w:ascii="Verdana" w:eastAsia="Arial" w:hAnsi="Verdana" w:cs="Arial"/>
          <w:sz w:val="20"/>
          <w:szCs w:val="20"/>
        </w:rPr>
        <w:t>stan zamocowania urządzenia (ewentualnie wystąpienia raków, pęknięć, zarysowań itp.),</w:t>
      </w:r>
    </w:p>
    <w:p w14:paraId="37976ED4" w14:textId="77777777" w:rsidR="00B800D5" w:rsidRPr="00B800D5" w:rsidRDefault="00B800D5" w:rsidP="00B800D5">
      <w:pPr>
        <w:pStyle w:val="Akapitzlist"/>
        <w:widowControl w:val="0"/>
        <w:numPr>
          <w:ilvl w:val="3"/>
          <w:numId w:val="44"/>
        </w:numPr>
        <w:autoSpaceDE w:val="0"/>
        <w:autoSpaceDN w:val="0"/>
        <w:spacing w:after="0" w:line="240" w:lineRule="auto"/>
        <w:ind w:left="567"/>
        <w:contextualSpacing w:val="0"/>
        <w:jc w:val="both"/>
        <w:rPr>
          <w:rFonts w:ascii="Verdana" w:eastAsia="Arial" w:hAnsi="Verdana" w:cs="Arial"/>
          <w:sz w:val="20"/>
          <w:szCs w:val="20"/>
        </w:rPr>
      </w:pPr>
      <w:r w:rsidRPr="00B800D5">
        <w:rPr>
          <w:rFonts w:ascii="Verdana" w:eastAsia="Arial" w:hAnsi="Verdana" w:cs="Arial"/>
          <w:sz w:val="20"/>
          <w:szCs w:val="20"/>
        </w:rPr>
        <w:t>zabezpieczenie urządzenia przed korozją.</w:t>
      </w:r>
    </w:p>
    <w:p w14:paraId="1BC5438A" w14:textId="47838D10" w:rsidR="00B800D5" w:rsidRPr="00BC23C7" w:rsidRDefault="00B800D5" w:rsidP="00B800D5">
      <w:pPr>
        <w:pStyle w:val="Tekstpodstawowy1"/>
        <w:shd w:val="clear" w:color="auto" w:fill="auto"/>
        <w:spacing w:before="0" w:after="60" w:line="240" w:lineRule="auto"/>
        <w:ind w:right="40" w:firstLine="0"/>
        <w:rPr>
          <w:rFonts w:ascii="Verdana" w:hAnsi="Verdana"/>
          <w:sz w:val="20"/>
          <w:szCs w:val="20"/>
        </w:rPr>
      </w:pPr>
      <w:r w:rsidRPr="00B800D5">
        <w:rPr>
          <w:rFonts w:ascii="Verdana" w:hAnsi="Verdana"/>
          <w:sz w:val="20"/>
          <w:szCs w:val="20"/>
        </w:rPr>
        <w:t>Po ustawieniu dylatacji na podnośnikach  (przed jej zabetonowaniem) należy przystąpić do jej regulacji geodezyjnej. Geodeta winien skontrolować dokładność pionowego położenia urządzenia dylatacyjnego w stosunku do projektowanej niwelety w oparciu o rzędne w punktach charakterystycznych naniesionych w dokumentacji projektowej urządzenia dylatacyjnego. Ustawienie urządzenia dylatacyjnego powinno być zakończone spisaniem przez geodetę operatu geodezyjnego stanowiącym potwierdzenie prawidłowości ustawienia urządzenia.</w:t>
      </w:r>
    </w:p>
    <w:p w14:paraId="058DADB7" w14:textId="77777777" w:rsidR="001E3553" w:rsidRPr="001E3553" w:rsidRDefault="001E3553" w:rsidP="001E3553">
      <w:pPr>
        <w:pStyle w:val="Nagwek1"/>
        <w:numPr>
          <w:ilvl w:val="1"/>
          <w:numId w:val="5"/>
        </w:numPr>
      </w:pPr>
      <w:bookmarkStart w:id="48" w:name="_Toc95214701"/>
      <w:r w:rsidRPr="001E3553">
        <w:t>Dopuszczalne tolerancje wykonania</w:t>
      </w:r>
      <w:bookmarkEnd w:id="48"/>
    </w:p>
    <w:p w14:paraId="274DF390" w14:textId="0CD74A72" w:rsidR="001E3553" w:rsidRPr="00BC23C7" w:rsidRDefault="001E3553" w:rsidP="001E3553">
      <w:pPr>
        <w:pStyle w:val="Tekstpodstawowy1"/>
        <w:shd w:val="clear" w:color="auto" w:fill="auto"/>
        <w:spacing w:after="60" w:line="240" w:lineRule="auto"/>
        <w:ind w:left="23" w:firstLine="0"/>
        <w:rPr>
          <w:rFonts w:ascii="Verdana" w:hAnsi="Verdana"/>
          <w:sz w:val="20"/>
          <w:szCs w:val="20"/>
        </w:rPr>
      </w:pPr>
      <w:r w:rsidRPr="00BC23C7">
        <w:rPr>
          <w:rFonts w:ascii="Verdana" w:hAnsi="Verdana"/>
          <w:sz w:val="20"/>
          <w:szCs w:val="20"/>
        </w:rPr>
        <w:t>Dopuszczalne tolerancje montażu urządzenia dylatacyjnego powinny b</w:t>
      </w:r>
      <w:r w:rsidR="000E3938">
        <w:rPr>
          <w:rFonts w:ascii="Verdana" w:hAnsi="Verdana"/>
          <w:sz w:val="20"/>
          <w:szCs w:val="20"/>
        </w:rPr>
        <w:t>yć podane w</w:t>
      </w:r>
      <w:r w:rsidR="000E3938">
        <w:rPr>
          <w:rFonts w:ascii="Verdana" w:hAnsi="Verdana" w:cs="Times New Roman"/>
          <w:sz w:val="20"/>
          <w:szCs w:val="24"/>
        </w:rPr>
        <w:t xml:space="preserve"> Europejskiej Ocenie</w:t>
      </w:r>
      <w:r w:rsidR="000E3938" w:rsidRPr="00DB5F6E">
        <w:rPr>
          <w:rFonts w:ascii="Verdana" w:hAnsi="Verdana" w:cs="Times New Roman"/>
          <w:sz w:val="20"/>
          <w:szCs w:val="24"/>
        </w:rPr>
        <w:t xml:space="preserve"> Tech</w:t>
      </w:r>
      <w:r w:rsidR="000E3938">
        <w:rPr>
          <w:rFonts w:ascii="Verdana" w:hAnsi="Verdana" w:cs="Times New Roman"/>
          <w:sz w:val="20"/>
          <w:szCs w:val="24"/>
        </w:rPr>
        <w:t>nicznej (EOT) lub Krajowej Ocenie</w:t>
      </w:r>
      <w:r w:rsidR="000E3938" w:rsidRPr="00DB5F6E">
        <w:rPr>
          <w:rFonts w:ascii="Verdana" w:hAnsi="Verdana" w:cs="Times New Roman"/>
          <w:sz w:val="20"/>
          <w:szCs w:val="24"/>
        </w:rPr>
        <w:t xml:space="preserve"> Technicznej (KOT)</w:t>
      </w:r>
      <w:r w:rsidRPr="00BC23C7">
        <w:rPr>
          <w:rFonts w:ascii="Verdana" w:hAnsi="Verdana"/>
          <w:sz w:val="20"/>
          <w:szCs w:val="20"/>
        </w:rPr>
        <w:t>. Błędy montażu nie powinny być większe niż podane poniżej wartości:</w:t>
      </w:r>
    </w:p>
    <w:p w14:paraId="7485A9FC" w14:textId="77777777" w:rsidR="001E3553" w:rsidRPr="00BC23C7" w:rsidRDefault="001E3553" w:rsidP="001E3553">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odchyłki wysokościowe przy montażu urządzenia dylatacyjnego nie mogą przekraczać ± 2 mm.</w:t>
      </w:r>
    </w:p>
    <w:p w14:paraId="46D71E1C" w14:textId="77777777" w:rsidR="001E3553" w:rsidRPr="00584C1D" w:rsidRDefault="001E3553" w:rsidP="001E3553">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 xml:space="preserve">odchyłki rozwarcia urządzenia dylatacyjnego w stosunku do wartości określonych w projekcie dla "temperatury montażu", nie mogą przekroczyć ± </w:t>
      </w:r>
      <w:smartTag w:uri="urn:schemas-microsoft-com:office:smarttags" w:element="metricconverter">
        <w:smartTagPr>
          <w:attr w:name="ProductID" w:val="3 mm"/>
        </w:smartTagPr>
        <w:r w:rsidRPr="00BC23C7">
          <w:rPr>
            <w:rFonts w:ascii="Verdana" w:hAnsi="Verdana"/>
            <w:sz w:val="20"/>
            <w:szCs w:val="20"/>
          </w:rPr>
          <w:t>3 mm</w:t>
        </w:r>
      </w:smartTag>
      <w:r w:rsidRPr="00BC23C7">
        <w:rPr>
          <w:rFonts w:ascii="Verdana" w:hAnsi="Verdana"/>
          <w:sz w:val="20"/>
          <w:szCs w:val="20"/>
        </w:rPr>
        <w:t>.</w:t>
      </w:r>
    </w:p>
    <w:p w14:paraId="45AAF1DC" w14:textId="77777777" w:rsidR="001E3553" w:rsidRPr="001E3553" w:rsidRDefault="001E3553" w:rsidP="001E3553">
      <w:pPr>
        <w:pStyle w:val="Nagwek1"/>
        <w:numPr>
          <w:ilvl w:val="1"/>
          <w:numId w:val="5"/>
        </w:numPr>
      </w:pPr>
      <w:bookmarkStart w:id="49" w:name="_Toc95214702"/>
      <w:r w:rsidRPr="001E3553">
        <w:lastRenderedPageBreak/>
        <w:t>Równość urządzenia dylatacyjnego z nawierzchnią</w:t>
      </w:r>
      <w:bookmarkEnd w:id="49"/>
    </w:p>
    <w:p w14:paraId="4A0D6F05" w14:textId="600E5BF5" w:rsidR="001E3553" w:rsidRDefault="001E3553" w:rsidP="001E3553">
      <w:pPr>
        <w:pStyle w:val="Tekstpodstawowy1"/>
        <w:shd w:val="clear" w:color="auto" w:fill="auto"/>
        <w:spacing w:after="60" w:line="240" w:lineRule="auto"/>
        <w:ind w:left="23" w:firstLine="0"/>
        <w:rPr>
          <w:rFonts w:ascii="Verdana" w:hAnsi="Verdana"/>
          <w:sz w:val="20"/>
          <w:szCs w:val="20"/>
        </w:rPr>
      </w:pPr>
      <w:r w:rsidRPr="00BC23C7">
        <w:rPr>
          <w:rFonts w:ascii="Verdana" w:hAnsi="Verdana"/>
          <w:sz w:val="20"/>
          <w:szCs w:val="20"/>
        </w:rPr>
        <w:t>W trakcie odbioru końcowego należy sprawdzić równość pr</w:t>
      </w:r>
      <w:r>
        <w:rPr>
          <w:rFonts w:ascii="Verdana" w:hAnsi="Verdana"/>
          <w:sz w:val="20"/>
          <w:szCs w:val="20"/>
        </w:rPr>
        <w:t>zykrycia urządzenia dylatacji z </w:t>
      </w:r>
      <w:r w:rsidRPr="00BC23C7">
        <w:rPr>
          <w:rFonts w:ascii="Verdana" w:hAnsi="Verdana"/>
          <w:sz w:val="20"/>
          <w:szCs w:val="20"/>
        </w:rPr>
        <w:t>przylegającą  nawierzchnią na dojazdach i obiekcie  na długości min 4,00 m  z każdej strony. Powierzchnia nawierzchni powinna być ułożona od 0</w:t>
      </w:r>
      <w:r w:rsidRPr="00BC23C7">
        <w:rPr>
          <w:rFonts w:ascii="Verdana" w:hAnsi="Verdana"/>
          <w:sz w:val="20"/>
          <w:szCs w:val="20"/>
        </w:rPr>
        <w:sym w:font="Symbol" w:char="F0B8"/>
      </w:r>
      <w:r w:rsidRPr="00BC23C7">
        <w:rPr>
          <w:rFonts w:ascii="Verdana" w:hAnsi="Verdana"/>
          <w:sz w:val="20"/>
          <w:szCs w:val="20"/>
        </w:rPr>
        <w:t xml:space="preserve">3 mm powyżej urządzenia dylatacyjnego. </w:t>
      </w:r>
    </w:p>
    <w:p w14:paraId="21EAAD7B" w14:textId="6C3D3373" w:rsidR="00B97E98" w:rsidRDefault="00B97E98" w:rsidP="001E3553">
      <w:pPr>
        <w:pStyle w:val="Tekstpodstawowy1"/>
        <w:shd w:val="clear" w:color="auto" w:fill="auto"/>
        <w:spacing w:after="60" w:line="240" w:lineRule="auto"/>
        <w:ind w:left="23" w:firstLine="0"/>
        <w:rPr>
          <w:rFonts w:ascii="Verdana" w:hAnsi="Verdana"/>
          <w:sz w:val="20"/>
          <w:szCs w:val="20"/>
        </w:rPr>
      </w:pPr>
    </w:p>
    <w:p w14:paraId="02EBB69F" w14:textId="69A13F7C" w:rsidR="00B97E98" w:rsidRDefault="00B97E98" w:rsidP="001E3553">
      <w:pPr>
        <w:pStyle w:val="Tekstpodstawowy1"/>
        <w:shd w:val="clear" w:color="auto" w:fill="auto"/>
        <w:spacing w:after="60" w:line="240" w:lineRule="auto"/>
        <w:ind w:left="23" w:firstLine="0"/>
        <w:rPr>
          <w:rFonts w:ascii="Verdana" w:hAnsi="Verdana"/>
          <w:sz w:val="20"/>
          <w:szCs w:val="20"/>
        </w:rPr>
      </w:pPr>
      <w:r>
        <w:rPr>
          <w:rFonts w:ascii="Verdana" w:hAnsi="Verdana"/>
          <w:noProof/>
          <w:sz w:val="20"/>
          <w:szCs w:val="20"/>
          <w:lang w:eastAsia="pl-PL"/>
        </w:rPr>
        <w:drawing>
          <wp:inline distT="0" distB="0" distL="0" distR="0" wp14:anchorId="6A0D6F68" wp14:editId="51677888">
            <wp:extent cx="5760085" cy="3194685"/>
            <wp:effectExtent l="0" t="0" r="0" b="571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ez nazwy.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085" cy="3194685"/>
                    </a:xfrm>
                    <a:prstGeom prst="rect">
                      <a:avLst/>
                    </a:prstGeom>
                  </pic:spPr>
                </pic:pic>
              </a:graphicData>
            </a:graphic>
          </wp:inline>
        </w:drawing>
      </w:r>
    </w:p>
    <w:p w14:paraId="69A97C5F" w14:textId="6DBDF8A1" w:rsidR="00B97E98" w:rsidRPr="00B97E98" w:rsidRDefault="00B97E98" w:rsidP="00B97E98">
      <w:pPr>
        <w:pStyle w:val="Tekstpodstawowy1"/>
        <w:shd w:val="clear" w:color="auto" w:fill="auto"/>
        <w:spacing w:after="60" w:line="240" w:lineRule="auto"/>
        <w:ind w:left="23" w:firstLine="0"/>
        <w:jc w:val="center"/>
        <w:rPr>
          <w:rFonts w:ascii="Verdana" w:hAnsi="Verdana"/>
          <w:i/>
        </w:rPr>
      </w:pPr>
      <w:r w:rsidRPr="00B97E98">
        <w:rPr>
          <w:rFonts w:ascii="Verdana" w:hAnsi="Verdana"/>
          <w:i/>
        </w:rPr>
        <w:t>Rys. 1. Metoda pomiaru równości nawierzchni na obiektach mostowych w obrębie urządzeń dylatacyjnych.</w:t>
      </w:r>
    </w:p>
    <w:p w14:paraId="3C4F02E6" w14:textId="77777777" w:rsidR="00B97E98" w:rsidRDefault="00B97E98" w:rsidP="001E3553">
      <w:pPr>
        <w:pStyle w:val="Tekstpodstawowy1"/>
        <w:shd w:val="clear" w:color="auto" w:fill="auto"/>
        <w:spacing w:after="60" w:line="240" w:lineRule="auto"/>
        <w:ind w:left="23" w:firstLine="0"/>
        <w:rPr>
          <w:rFonts w:ascii="Verdana" w:hAnsi="Verdana"/>
          <w:sz w:val="20"/>
          <w:szCs w:val="20"/>
        </w:rPr>
      </w:pPr>
    </w:p>
    <w:p w14:paraId="3C032353" w14:textId="3AAF0513" w:rsidR="00531DB4" w:rsidRDefault="00B97E98" w:rsidP="001E3553">
      <w:pPr>
        <w:pStyle w:val="Tekstpodstawowy1"/>
        <w:shd w:val="clear" w:color="auto" w:fill="auto"/>
        <w:spacing w:after="60" w:line="240" w:lineRule="auto"/>
        <w:ind w:left="23" w:firstLine="0"/>
        <w:rPr>
          <w:rFonts w:ascii="Verdana" w:hAnsi="Verdana"/>
          <w:sz w:val="20"/>
          <w:szCs w:val="20"/>
        </w:rPr>
      </w:pPr>
      <w:r w:rsidRPr="00B97E98">
        <w:rPr>
          <w:noProof/>
          <w:lang w:eastAsia="pl-PL"/>
        </w:rPr>
        <w:drawing>
          <wp:inline distT="0" distB="0" distL="0" distR="0" wp14:anchorId="1E67315A" wp14:editId="5A4CD3D5">
            <wp:extent cx="5760085" cy="2046258"/>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85" cy="2046258"/>
                    </a:xfrm>
                    <a:prstGeom prst="rect">
                      <a:avLst/>
                    </a:prstGeom>
                    <a:noFill/>
                    <a:ln>
                      <a:noFill/>
                    </a:ln>
                  </pic:spPr>
                </pic:pic>
              </a:graphicData>
            </a:graphic>
          </wp:inline>
        </w:drawing>
      </w:r>
    </w:p>
    <w:p w14:paraId="676289F5" w14:textId="76B7099C" w:rsidR="00B97E98" w:rsidRPr="00B97E98" w:rsidRDefault="00B97E98" w:rsidP="00B97E98">
      <w:pPr>
        <w:pStyle w:val="Tekstpodstawowy1"/>
        <w:shd w:val="clear" w:color="auto" w:fill="auto"/>
        <w:spacing w:after="60" w:line="240" w:lineRule="auto"/>
        <w:ind w:left="23" w:firstLine="0"/>
        <w:jc w:val="center"/>
        <w:rPr>
          <w:rFonts w:ascii="Verdana" w:hAnsi="Verdana"/>
          <w:i/>
        </w:rPr>
      </w:pPr>
      <w:r w:rsidRPr="00B97E98">
        <w:rPr>
          <w:rFonts w:ascii="Verdana" w:hAnsi="Verdana"/>
          <w:i/>
        </w:rPr>
        <w:t>Tab. 1. Wzór protokołu odbioru urządzeń dylatacyjnych.</w:t>
      </w:r>
    </w:p>
    <w:p w14:paraId="4C8774B1" w14:textId="77777777" w:rsidR="00B97E98" w:rsidRPr="00584C1D" w:rsidRDefault="00B97E98" w:rsidP="00B97E98">
      <w:pPr>
        <w:pStyle w:val="Tekstpodstawowy1"/>
        <w:shd w:val="clear" w:color="auto" w:fill="auto"/>
        <w:spacing w:after="60" w:line="240" w:lineRule="auto"/>
        <w:ind w:left="23" w:firstLine="0"/>
        <w:jc w:val="center"/>
        <w:rPr>
          <w:rFonts w:ascii="Verdana" w:hAnsi="Verdana"/>
          <w:sz w:val="20"/>
          <w:szCs w:val="20"/>
        </w:rPr>
      </w:pPr>
    </w:p>
    <w:p w14:paraId="0068F474" w14:textId="77777777" w:rsidR="001E3553" w:rsidRPr="001E3553" w:rsidRDefault="001E3553" w:rsidP="001E3553">
      <w:pPr>
        <w:pStyle w:val="Nagwek1"/>
        <w:numPr>
          <w:ilvl w:val="1"/>
          <w:numId w:val="5"/>
        </w:numPr>
      </w:pPr>
      <w:bookmarkStart w:id="50" w:name="_Toc95214703"/>
      <w:r w:rsidRPr="001E3553">
        <w:t>Badanie szczelności.</w:t>
      </w:r>
      <w:bookmarkEnd w:id="50"/>
      <w:r w:rsidRPr="001E3553">
        <w:t xml:space="preserve"> </w:t>
      </w:r>
    </w:p>
    <w:p w14:paraId="5576AD41" w14:textId="40F2990A" w:rsidR="001E3553" w:rsidRPr="00BC23C7" w:rsidRDefault="001E3553" w:rsidP="001E3553">
      <w:pPr>
        <w:pStyle w:val="Tekstpodstawowy1"/>
        <w:shd w:val="clear" w:color="auto" w:fill="auto"/>
        <w:spacing w:after="60" w:line="240" w:lineRule="auto"/>
        <w:ind w:left="23" w:firstLine="0"/>
        <w:rPr>
          <w:rFonts w:ascii="Verdana" w:hAnsi="Verdana"/>
          <w:sz w:val="20"/>
          <w:szCs w:val="20"/>
        </w:rPr>
      </w:pPr>
      <w:r w:rsidRPr="00BC23C7">
        <w:rPr>
          <w:rFonts w:ascii="Verdana" w:hAnsi="Verdana"/>
          <w:sz w:val="20"/>
          <w:szCs w:val="20"/>
        </w:rPr>
        <w:t>Pierwszą kontrolę szczelności przerw technologicznych strefy dylatacyjnej i urządzenia dylatacji należy wykonać, przed ułożeniem izolacji. Warunki układania izol</w:t>
      </w:r>
      <w:r>
        <w:rPr>
          <w:rFonts w:ascii="Verdana" w:hAnsi="Verdana"/>
          <w:sz w:val="20"/>
          <w:szCs w:val="20"/>
        </w:rPr>
        <w:t>acji należy przyjąć zgodnie z</w:t>
      </w:r>
      <w:r w:rsidR="007A3B1B">
        <w:rPr>
          <w:rFonts w:ascii="Verdana" w:hAnsi="Verdana"/>
          <w:sz w:val="20"/>
          <w:szCs w:val="20"/>
        </w:rPr>
        <w:t xml:space="preserve">e </w:t>
      </w:r>
      <w:r w:rsidR="007A3B1B" w:rsidRPr="00485E65">
        <w:rPr>
          <w:rFonts w:ascii="Verdana" w:hAnsi="Verdana"/>
          <w:sz w:val="20"/>
          <w:szCs w:val="20"/>
        </w:rPr>
        <w:t>związanymi</w:t>
      </w:r>
      <w:r w:rsidRPr="00485E65">
        <w:rPr>
          <w:rFonts w:ascii="Verdana" w:hAnsi="Verdana"/>
          <w:sz w:val="20"/>
          <w:szCs w:val="20"/>
        </w:rPr>
        <w:t xml:space="preserve"> </w:t>
      </w:r>
      <w:proofErr w:type="spellStart"/>
      <w:r w:rsidR="007A3B1B" w:rsidRPr="00485E65">
        <w:rPr>
          <w:rFonts w:ascii="Verdana" w:hAnsi="Verdana"/>
          <w:sz w:val="20"/>
          <w:szCs w:val="20"/>
        </w:rPr>
        <w:t>WWiORB</w:t>
      </w:r>
      <w:proofErr w:type="spellEnd"/>
      <w:r w:rsidR="007A3B1B" w:rsidRPr="00485E65">
        <w:rPr>
          <w:rFonts w:ascii="Verdana" w:hAnsi="Verdana"/>
          <w:sz w:val="20"/>
          <w:szCs w:val="20"/>
        </w:rPr>
        <w:t>.</w:t>
      </w:r>
    </w:p>
    <w:p w14:paraId="44E16969" w14:textId="77777777" w:rsidR="001E3553" w:rsidRPr="00BC23C7" w:rsidRDefault="001E3553" w:rsidP="001E3553">
      <w:pPr>
        <w:pStyle w:val="Tekstpodstawowy1"/>
        <w:shd w:val="clear" w:color="auto" w:fill="auto"/>
        <w:spacing w:after="60" w:line="240" w:lineRule="auto"/>
        <w:ind w:left="23" w:firstLine="0"/>
        <w:rPr>
          <w:rFonts w:ascii="Verdana" w:hAnsi="Verdana"/>
          <w:sz w:val="20"/>
          <w:szCs w:val="20"/>
        </w:rPr>
      </w:pPr>
      <w:r w:rsidRPr="00BC23C7">
        <w:rPr>
          <w:rFonts w:ascii="Verdana" w:hAnsi="Verdana"/>
          <w:sz w:val="20"/>
          <w:szCs w:val="20"/>
        </w:rPr>
        <w:t xml:space="preserve">Po wykonaniu izolacji strefy </w:t>
      </w:r>
      <w:proofErr w:type="spellStart"/>
      <w:r w:rsidRPr="00BC23C7">
        <w:rPr>
          <w:rFonts w:ascii="Verdana" w:hAnsi="Verdana"/>
          <w:sz w:val="20"/>
          <w:szCs w:val="20"/>
        </w:rPr>
        <w:t>przydylatacyjnej</w:t>
      </w:r>
      <w:proofErr w:type="spellEnd"/>
      <w:r w:rsidRPr="00BC23C7">
        <w:rPr>
          <w:rFonts w:ascii="Verdana" w:hAnsi="Verdana"/>
          <w:sz w:val="20"/>
          <w:szCs w:val="20"/>
        </w:rPr>
        <w:t xml:space="preserve"> należy przeprowadzić badanie szczelności urządzeń dylatacyjnych. Przystąpienie do dalszych prac związanych z wykonaniem warstwy ochronnej izolacji i nawierzchni - wg odrębnej specyfikacji, uwarunkowane jest od pozytywnego wyniku badania próby szczelności.</w:t>
      </w:r>
    </w:p>
    <w:p w14:paraId="1695BE5C" w14:textId="57DCBAEF" w:rsidR="001E3553" w:rsidRPr="00BC23C7" w:rsidRDefault="001E3553" w:rsidP="001E3553">
      <w:pPr>
        <w:pStyle w:val="Tekstpodstawowy1"/>
        <w:shd w:val="clear" w:color="auto" w:fill="auto"/>
        <w:spacing w:after="60" w:line="240" w:lineRule="auto"/>
        <w:ind w:left="23" w:firstLine="0"/>
        <w:rPr>
          <w:rFonts w:ascii="Verdana" w:hAnsi="Verdana"/>
          <w:sz w:val="20"/>
          <w:szCs w:val="20"/>
        </w:rPr>
      </w:pPr>
      <w:r w:rsidRPr="00BC23C7">
        <w:rPr>
          <w:rFonts w:ascii="Verdana" w:hAnsi="Verdana"/>
          <w:sz w:val="20"/>
          <w:szCs w:val="20"/>
        </w:rPr>
        <w:t>Przy stalowych profilach dylatacji modułowych należy zgodnie z pkt</w:t>
      </w:r>
      <w:r>
        <w:rPr>
          <w:rFonts w:ascii="Verdana" w:hAnsi="Verdana"/>
          <w:sz w:val="20"/>
          <w:szCs w:val="20"/>
        </w:rPr>
        <w:t>.</w:t>
      </w:r>
      <w:r w:rsidRPr="00BC23C7">
        <w:rPr>
          <w:rFonts w:ascii="Verdana" w:hAnsi="Verdana"/>
          <w:sz w:val="20"/>
          <w:szCs w:val="20"/>
        </w:rPr>
        <w:t xml:space="preserve"> 2.2.7 wykonać uszczelnienie </w:t>
      </w:r>
      <w:r>
        <w:rPr>
          <w:rFonts w:ascii="Verdana" w:hAnsi="Verdana"/>
          <w:sz w:val="20"/>
          <w:szCs w:val="20"/>
        </w:rPr>
        <w:t xml:space="preserve">topliwą taśmą asfaltową </w:t>
      </w:r>
      <w:r w:rsidRPr="00BC23C7">
        <w:rPr>
          <w:rFonts w:ascii="Verdana" w:hAnsi="Verdana"/>
          <w:sz w:val="20"/>
          <w:szCs w:val="20"/>
        </w:rPr>
        <w:t>trwale elastyczną na grubość warstwy ścieralnej.</w:t>
      </w:r>
    </w:p>
    <w:p w14:paraId="09B48167" w14:textId="77777777" w:rsidR="001E3553" w:rsidRPr="00BC23C7" w:rsidRDefault="001E3553" w:rsidP="001E3553">
      <w:pPr>
        <w:pStyle w:val="Tekstpodstawowy1"/>
        <w:shd w:val="clear" w:color="auto" w:fill="auto"/>
        <w:spacing w:after="60" w:line="240" w:lineRule="auto"/>
        <w:ind w:left="23" w:firstLine="0"/>
        <w:rPr>
          <w:rFonts w:ascii="Verdana" w:hAnsi="Verdana"/>
          <w:sz w:val="20"/>
          <w:szCs w:val="20"/>
        </w:rPr>
      </w:pPr>
      <w:r w:rsidRPr="00BC23C7">
        <w:rPr>
          <w:rFonts w:ascii="Verdana" w:hAnsi="Verdana"/>
          <w:sz w:val="20"/>
          <w:szCs w:val="20"/>
        </w:rPr>
        <w:lastRenderedPageBreak/>
        <w:t>W celu przeprowadzenia badania szczelności należy:</w:t>
      </w:r>
    </w:p>
    <w:p w14:paraId="6CD505D0" w14:textId="77777777" w:rsidR="001E3553" w:rsidRPr="00BC23C7" w:rsidRDefault="001E3553" w:rsidP="001E3553">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Przygotować dostateczną ilość wody (co najmniej 1m3 na jedno urządzenie dylatacyjne)</w:t>
      </w:r>
    </w:p>
    <w:p w14:paraId="434CDBA6" w14:textId="77777777" w:rsidR="001E3553" w:rsidRPr="00BC23C7" w:rsidRDefault="001E3553" w:rsidP="001E3553">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Przygotować instalację  z wężem i w razie potrzeby z pompą, do umożliwienia ciągłego polewania wodą pod niewielkim ciśnieniem.</w:t>
      </w:r>
    </w:p>
    <w:p w14:paraId="7693361C" w14:textId="77777777" w:rsidR="001E3553" w:rsidRPr="00BC23C7" w:rsidRDefault="001E3553" w:rsidP="001E3553">
      <w:pPr>
        <w:pStyle w:val="Tekstpodstawowy1"/>
        <w:shd w:val="clear" w:color="auto" w:fill="auto"/>
        <w:spacing w:after="60" w:line="240" w:lineRule="auto"/>
        <w:ind w:left="23" w:firstLine="0"/>
        <w:rPr>
          <w:rFonts w:ascii="Verdana" w:hAnsi="Verdana"/>
          <w:sz w:val="20"/>
          <w:szCs w:val="20"/>
        </w:rPr>
      </w:pPr>
      <w:r w:rsidRPr="00BC23C7">
        <w:rPr>
          <w:rFonts w:ascii="Verdana" w:hAnsi="Verdana"/>
          <w:sz w:val="20"/>
          <w:szCs w:val="20"/>
        </w:rPr>
        <w:t xml:space="preserve">Wykonanie badania szczelności polega na polewaniu w sposób ciągły urządzenia dylatacyjnego na całej długości i strefy </w:t>
      </w:r>
      <w:proofErr w:type="spellStart"/>
      <w:r w:rsidRPr="00BC23C7">
        <w:rPr>
          <w:rFonts w:ascii="Verdana" w:hAnsi="Verdana"/>
          <w:sz w:val="20"/>
          <w:szCs w:val="20"/>
        </w:rPr>
        <w:t>przydylatacyjnej</w:t>
      </w:r>
      <w:proofErr w:type="spellEnd"/>
      <w:r w:rsidRPr="00BC23C7">
        <w:rPr>
          <w:rFonts w:ascii="Verdana" w:hAnsi="Verdana"/>
          <w:sz w:val="20"/>
          <w:szCs w:val="20"/>
        </w:rPr>
        <w:t xml:space="preserve"> szerszej o 0,50 m od szerokości wnęki z jednoczesną obserwacją szczeliny dylatacyjnej od spodu.</w:t>
      </w:r>
    </w:p>
    <w:p w14:paraId="088FC2F7" w14:textId="77777777" w:rsidR="001E3553" w:rsidRPr="00BC23C7" w:rsidRDefault="001E3553" w:rsidP="001E3553">
      <w:pPr>
        <w:pStyle w:val="Tekstpodstawowy1"/>
        <w:shd w:val="clear" w:color="auto" w:fill="auto"/>
        <w:spacing w:after="60" w:line="240" w:lineRule="auto"/>
        <w:ind w:left="23" w:firstLine="0"/>
        <w:rPr>
          <w:rFonts w:ascii="Verdana" w:hAnsi="Verdana"/>
          <w:sz w:val="20"/>
          <w:szCs w:val="20"/>
        </w:rPr>
      </w:pPr>
      <w:r w:rsidRPr="00BC23C7">
        <w:rPr>
          <w:rFonts w:ascii="Verdana" w:hAnsi="Verdana"/>
          <w:sz w:val="20"/>
          <w:szCs w:val="20"/>
        </w:rPr>
        <w:t xml:space="preserve">Za pozytywny wynik próby należy uznać brak stwierdzonych przecieków wody przez urządzenie dylatacyjne i w strefie dylatacji od spodu konstrukcji oraz brak stwierdzonych zacieków wody na ściance </w:t>
      </w:r>
      <w:proofErr w:type="spellStart"/>
      <w:r w:rsidRPr="00BC23C7">
        <w:rPr>
          <w:rFonts w:ascii="Verdana" w:hAnsi="Verdana"/>
          <w:sz w:val="20"/>
          <w:szCs w:val="20"/>
        </w:rPr>
        <w:t>zaplecznej</w:t>
      </w:r>
      <w:proofErr w:type="spellEnd"/>
      <w:r w:rsidRPr="00BC23C7">
        <w:rPr>
          <w:rFonts w:ascii="Verdana" w:hAnsi="Verdana"/>
          <w:sz w:val="20"/>
          <w:szCs w:val="20"/>
        </w:rPr>
        <w:t xml:space="preserve"> (żwirowej) i płycie ustroju nośnego. W przypadku wystąpienia przecieków i/lub zaobserwowania zacieków na ściance żwirowej lub płycie ustroju nośnego należy wyjaśnić przyczyny nieszczelności, usunąć usterki i ponownie wykonać próbę szczelności.</w:t>
      </w:r>
    </w:p>
    <w:p w14:paraId="0E373BB3" w14:textId="22BF0862" w:rsidR="001E3553" w:rsidRDefault="001E3553" w:rsidP="001E3553">
      <w:pPr>
        <w:pStyle w:val="Tekstpodstawowy1"/>
        <w:shd w:val="clear" w:color="auto" w:fill="auto"/>
        <w:spacing w:after="60" w:line="240" w:lineRule="auto"/>
        <w:ind w:left="23" w:firstLine="0"/>
        <w:rPr>
          <w:rFonts w:ascii="Verdana" w:hAnsi="Verdana"/>
          <w:sz w:val="20"/>
          <w:szCs w:val="20"/>
        </w:rPr>
      </w:pPr>
      <w:r w:rsidRPr="00BC23C7">
        <w:rPr>
          <w:rFonts w:ascii="Verdana" w:hAnsi="Verdana"/>
          <w:sz w:val="20"/>
          <w:szCs w:val="20"/>
        </w:rPr>
        <w:t xml:space="preserve">Na okoliczność wykonania próby szczelności urządzeń dylatacyjnych i strefy </w:t>
      </w:r>
      <w:proofErr w:type="spellStart"/>
      <w:r w:rsidRPr="00BC23C7">
        <w:rPr>
          <w:rFonts w:ascii="Verdana" w:hAnsi="Verdana"/>
          <w:sz w:val="20"/>
          <w:szCs w:val="20"/>
        </w:rPr>
        <w:t>przydylatacyjnej</w:t>
      </w:r>
      <w:proofErr w:type="spellEnd"/>
      <w:r w:rsidRPr="00BC23C7">
        <w:rPr>
          <w:rFonts w:ascii="Verdana" w:hAnsi="Verdana"/>
          <w:sz w:val="20"/>
          <w:szCs w:val="20"/>
        </w:rPr>
        <w:t xml:space="preserve"> należy sporządzić protokół</w:t>
      </w:r>
      <w:r>
        <w:rPr>
          <w:rFonts w:ascii="Verdana" w:hAnsi="Verdana"/>
          <w:sz w:val="20"/>
          <w:szCs w:val="20"/>
        </w:rPr>
        <w:t xml:space="preserve"> lub dokonać odpowiedniego wpisu w Dzienniku Budowy.</w:t>
      </w:r>
    </w:p>
    <w:p w14:paraId="15B14B88" w14:textId="77777777" w:rsidR="00303831" w:rsidRPr="00BC23C7" w:rsidRDefault="00303831" w:rsidP="001E3553">
      <w:pPr>
        <w:pStyle w:val="Tekstpodstawowy1"/>
        <w:shd w:val="clear" w:color="auto" w:fill="auto"/>
        <w:spacing w:after="60" w:line="240" w:lineRule="auto"/>
        <w:ind w:left="23" w:firstLine="0"/>
        <w:rPr>
          <w:rFonts w:ascii="Verdana" w:hAnsi="Verdana"/>
          <w:sz w:val="20"/>
          <w:szCs w:val="20"/>
        </w:rPr>
      </w:pPr>
    </w:p>
    <w:p w14:paraId="0708440E" w14:textId="31277526" w:rsidR="00485CBB" w:rsidRPr="00DB5F6E" w:rsidRDefault="00B95032" w:rsidP="001F59D9">
      <w:pPr>
        <w:pStyle w:val="Nagwek1"/>
        <w:ind w:left="567" w:hanging="567"/>
      </w:pPr>
      <w:bookmarkStart w:id="51" w:name="_Toc95214704"/>
      <w:r w:rsidRPr="00DB5F6E">
        <w:t>O</w:t>
      </w:r>
      <w:r w:rsidR="00485CBB" w:rsidRPr="00DB5F6E">
        <w:t>BMIAR ROBÓT</w:t>
      </w:r>
      <w:bookmarkEnd w:id="51"/>
      <w:r w:rsidR="00485CBB" w:rsidRPr="00DB5F6E">
        <w:t xml:space="preserve"> </w:t>
      </w:r>
    </w:p>
    <w:p w14:paraId="71ADAD95" w14:textId="4768FE17" w:rsidR="002B2525" w:rsidRPr="00DB5F6E" w:rsidRDefault="00485CBB" w:rsidP="00F5774C">
      <w:pPr>
        <w:pStyle w:val="Nagwek2"/>
        <w:numPr>
          <w:ilvl w:val="1"/>
          <w:numId w:val="5"/>
        </w:numPr>
        <w:ind w:left="567" w:hanging="567"/>
      </w:pPr>
      <w:bookmarkStart w:id="52" w:name="_Toc95214705"/>
      <w:r w:rsidRPr="00DB5F6E">
        <w:t>Ogólne</w:t>
      </w:r>
      <w:r w:rsidR="00182B46" w:rsidRPr="00DB5F6E">
        <w:t xml:space="preserve"> </w:t>
      </w:r>
      <w:r w:rsidRPr="00DB5F6E">
        <w:t>zasady obmiaru robót</w:t>
      </w:r>
      <w:bookmarkEnd w:id="52"/>
      <w:r w:rsidRPr="00DB5F6E">
        <w:t xml:space="preserve"> </w:t>
      </w:r>
    </w:p>
    <w:p w14:paraId="00504566" w14:textId="60A436D2" w:rsidR="00485CBB" w:rsidRPr="00DB5F6E" w:rsidRDefault="00485CBB" w:rsidP="001F59D9">
      <w:pPr>
        <w:spacing w:before="120" w:after="120"/>
        <w:jc w:val="both"/>
        <w:rPr>
          <w:rFonts w:ascii="Verdana" w:hAnsi="Verdana" w:cs="Times New Roman"/>
          <w:sz w:val="20"/>
          <w:szCs w:val="24"/>
        </w:rPr>
      </w:pPr>
      <w:r w:rsidRPr="00DB5F6E">
        <w:rPr>
          <w:rFonts w:ascii="Verdana" w:hAnsi="Verdana" w:cs="Times New Roman"/>
          <w:sz w:val="20"/>
          <w:szCs w:val="24"/>
        </w:rPr>
        <w:t xml:space="preserve">Ogólne zasady obmiaru robót podano w </w:t>
      </w:r>
      <w:r w:rsidR="001F59D9" w:rsidRPr="00DB5F6E">
        <w:rPr>
          <w:rFonts w:ascii="Verdana" w:hAnsi="Verdana" w:cs="Times New Roman"/>
          <w:sz w:val="20"/>
          <w:szCs w:val="24"/>
        </w:rPr>
        <w:t>D-</w:t>
      </w:r>
      <w:r w:rsidR="006B19D9" w:rsidRPr="00DB5F6E">
        <w:rPr>
          <w:rFonts w:ascii="Verdana" w:hAnsi="Verdana" w:cs="Times New Roman"/>
          <w:sz w:val="20"/>
          <w:szCs w:val="24"/>
        </w:rPr>
        <w:t>M</w:t>
      </w:r>
      <w:r w:rsidR="001F59D9" w:rsidRPr="00DB5F6E">
        <w:rPr>
          <w:rFonts w:ascii="Verdana" w:hAnsi="Verdana" w:cs="Times New Roman"/>
          <w:sz w:val="20"/>
          <w:szCs w:val="24"/>
        </w:rPr>
        <w:t>-</w:t>
      </w:r>
      <w:r w:rsidR="006B19D9" w:rsidRPr="00DB5F6E">
        <w:rPr>
          <w:rFonts w:ascii="Verdana" w:hAnsi="Verdana" w:cs="Times New Roman"/>
          <w:sz w:val="20"/>
          <w:szCs w:val="24"/>
        </w:rPr>
        <w:t>00.00.00. „Wymagania ogólne”.</w:t>
      </w:r>
    </w:p>
    <w:p w14:paraId="4226AB81" w14:textId="28FBDB24" w:rsidR="002B2525" w:rsidRPr="00DB5F6E" w:rsidRDefault="00485CBB" w:rsidP="00F5774C">
      <w:pPr>
        <w:pStyle w:val="Nagwek2"/>
        <w:numPr>
          <w:ilvl w:val="1"/>
          <w:numId w:val="5"/>
        </w:numPr>
        <w:ind w:left="567" w:hanging="567"/>
      </w:pPr>
      <w:bookmarkStart w:id="53" w:name="_Toc95214706"/>
      <w:r w:rsidRPr="00DB5F6E">
        <w:t>Jednostka obmiarowa</w:t>
      </w:r>
      <w:bookmarkEnd w:id="53"/>
      <w:r w:rsidRPr="00DB5F6E">
        <w:t xml:space="preserve"> </w:t>
      </w:r>
    </w:p>
    <w:p w14:paraId="50898A11" w14:textId="0C052C02" w:rsidR="002B2525" w:rsidRDefault="00485CBB" w:rsidP="001F59D9">
      <w:pPr>
        <w:pStyle w:val="Tekstpodstawowyzwciciem"/>
        <w:spacing w:before="120" w:after="120"/>
        <w:ind w:firstLine="0"/>
        <w:jc w:val="both"/>
        <w:rPr>
          <w:rFonts w:ascii="Verdana" w:hAnsi="Verdana" w:cs="Times New Roman"/>
          <w:sz w:val="20"/>
          <w:szCs w:val="24"/>
        </w:rPr>
      </w:pPr>
      <w:r w:rsidRPr="00DB5F6E">
        <w:rPr>
          <w:rFonts w:ascii="Verdana" w:hAnsi="Verdana" w:cs="Times New Roman"/>
          <w:sz w:val="20"/>
          <w:szCs w:val="24"/>
        </w:rPr>
        <w:t xml:space="preserve">Jednostką obmiarową jest </w:t>
      </w:r>
      <w:proofErr w:type="spellStart"/>
      <w:r w:rsidRPr="00DB5F6E">
        <w:rPr>
          <w:rFonts w:ascii="Verdana" w:hAnsi="Verdana" w:cs="Times New Roman"/>
          <w:sz w:val="20"/>
          <w:szCs w:val="24"/>
        </w:rPr>
        <w:t>m</w:t>
      </w:r>
      <w:r w:rsidR="001E3553" w:rsidRPr="001E3553">
        <w:rPr>
          <w:rFonts w:ascii="Verdana" w:hAnsi="Verdana" w:cs="Times New Roman"/>
          <w:sz w:val="20"/>
          <w:szCs w:val="24"/>
        </w:rPr>
        <w:t>b</w:t>
      </w:r>
      <w:proofErr w:type="spellEnd"/>
      <w:r w:rsidRPr="00DB5F6E">
        <w:rPr>
          <w:rFonts w:ascii="Verdana" w:hAnsi="Verdana" w:cs="Times New Roman"/>
          <w:sz w:val="20"/>
          <w:szCs w:val="24"/>
        </w:rPr>
        <w:t xml:space="preserve"> (metr </w:t>
      </w:r>
      <w:r w:rsidR="001E3553">
        <w:rPr>
          <w:rFonts w:ascii="Verdana" w:hAnsi="Verdana" w:cs="Times New Roman"/>
          <w:sz w:val="20"/>
          <w:szCs w:val="24"/>
        </w:rPr>
        <w:t>bieżący</w:t>
      </w:r>
      <w:r w:rsidRPr="00DB5F6E">
        <w:rPr>
          <w:rFonts w:ascii="Verdana" w:hAnsi="Verdana" w:cs="Times New Roman"/>
          <w:sz w:val="20"/>
          <w:szCs w:val="24"/>
        </w:rPr>
        <w:t xml:space="preserve">) wbudowanego </w:t>
      </w:r>
      <w:r w:rsidR="001E3553">
        <w:rPr>
          <w:rFonts w:ascii="Verdana" w:hAnsi="Verdana" w:cs="Times New Roman"/>
          <w:sz w:val="20"/>
          <w:szCs w:val="24"/>
        </w:rPr>
        <w:t>modułowego urządzenia dylatacyjnego.</w:t>
      </w:r>
    </w:p>
    <w:p w14:paraId="3D760D96" w14:textId="77777777" w:rsidR="00303831" w:rsidRPr="00DB5F6E" w:rsidRDefault="00303831" w:rsidP="001F59D9">
      <w:pPr>
        <w:pStyle w:val="Tekstpodstawowyzwciciem"/>
        <w:spacing w:before="120" w:after="120"/>
        <w:ind w:firstLine="0"/>
        <w:jc w:val="both"/>
        <w:rPr>
          <w:rFonts w:ascii="Verdana" w:hAnsi="Verdana" w:cs="Times New Roman"/>
          <w:sz w:val="20"/>
          <w:szCs w:val="24"/>
        </w:rPr>
      </w:pPr>
    </w:p>
    <w:p w14:paraId="5B30283D" w14:textId="4E06E7BB" w:rsidR="00485CBB" w:rsidRPr="00DB5F6E" w:rsidRDefault="00485CBB" w:rsidP="001F59D9">
      <w:pPr>
        <w:pStyle w:val="Nagwek1"/>
        <w:ind w:left="567" w:hanging="567"/>
      </w:pPr>
      <w:bookmarkStart w:id="54" w:name="_Toc95214707"/>
      <w:r w:rsidRPr="00DB5F6E">
        <w:t>ODBIÓR ROBÓT</w:t>
      </w:r>
      <w:bookmarkEnd w:id="54"/>
      <w:r w:rsidRPr="00DB5F6E">
        <w:t xml:space="preserve"> </w:t>
      </w:r>
    </w:p>
    <w:p w14:paraId="42A9308C" w14:textId="309D7C5B" w:rsidR="001F59D9" w:rsidRPr="00DB5F6E" w:rsidRDefault="001F59D9" w:rsidP="001F59D9">
      <w:pPr>
        <w:pStyle w:val="Lista4"/>
        <w:tabs>
          <w:tab w:val="left" w:pos="0"/>
        </w:tabs>
        <w:spacing w:before="120" w:after="120"/>
        <w:ind w:left="0" w:firstLine="0"/>
        <w:contextualSpacing w:val="0"/>
        <w:jc w:val="both"/>
        <w:rPr>
          <w:rFonts w:ascii="Verdana" w:hAnsi="Verdana" w:cs="Times New Roman"/>
          <w:sz w:val="20"/>
          <w:szCs w:val="24"/>
        </w:rPr>
      </w:pPr>
      <w:r w:rsidRPr="00DB5F6E">
        <w:rPr>
          <w:rFonts w:ascii="Verdana" w:hAnsi="Verdana" w:cs="Times New Roman"/>
          <w:sz w:val="20"/>
          <w:szCs w:val="24"/>
        </w:rPr>
        <w:t xml:space="preserve">Ogólne zasady odbioru robót podano w D-M-00.00.00 „Wymagania ogólne”. Roboty uznaje się za wykonane zgodnie z Dokumentacją Projektową i </w:t>
      </w:r>
      <w:proofErr w:type="spellStart"/>
      <w:r w:rsidRPr="00DB5F6E">
        <w:rPr>
          <w:rFonts w:ascii="Verdana" w:hAnsi="Verdana" w:cs="Times New Roman"/>
          <w:sz w:val="20"/>
          <w:szCs w:val="24"/>
        </w:rPr>
        <w:t>WWiORB</w:t>
      </w:r>
      <w:proofErr w:type="spellEnd"/>
      <w:r w:rsidRPr="00DB5F6E">
        <w:rPr>
          <w:rFonts w:ascii="Verdana" w:hAnsi="Verdana" w:cs="Times New Roman"/>
          <w:sz w:val="20"/>
          <w:szCs w:val="24"/>
        </w:rPr>
        <w:t>, jeżeli wszystkie badania i pomiary z zachowaniem tolerancji wg pkt. 6 niniejsz</w:t>
      </w:r>
      <w:r w:rsidR="00860E56">
        <w:rPr>
          <w:rFonts w:ascii="Verdana" w:hAnsi="Verdana" w:cs="Times New Roman"/>
          <w:sz w:val="20"/>
          <w:szCs w:val="24"/>
        </w:rPr>
        <w:t>ych</w:t>
      </w:r>
      <w:r w:rsidRPr="00DB5F6E">
        <w:rPr>
          <w:rFonts w:ascii="Verdana" w:hAnsi="Verdana" w:cs="Times New Roman"/>
          <w:sz w:val="20"/>
          <w:szCs w:val="24"/>
        </w:rPr>
        <w:t xml:space="preserve"> </w:t>
      </w:r>
      <w:proofErr w:type="spellStart"/>
      <w:r w:rsidRPr="00DB5F6E">
        <w:rPr>
          <w:rFonts w:ascii="Verdana" w:hAnsi="Verdana" w:cs="Times New Roman"/>
          <w:sz w:val="20"/>
          <w:szCs w:val="24"/>
        </w:rPr>
        <w:t>WWiORB</w:t>
      </w:r>
      <w:proofErr w:type="spellEnd"/>
      <w:r w:rsidRPr="00DB5F6E">
        <w:rPr>
          <w:rFonts w:ascii="Verdana" w:hAnsi="Verdana" w:cs="Times New Roman"/>
          <w:sz w:val="20"/>
          <w:szCs w:val="24"/>
        </w:rPr>
        <w:t xml:space="preserve"> dały wyniki pozytywne. </w:t>
      </w:r>
    </w:p>
    <w:p w14:paraId="0A3EE391" w14:textId="5B42D173" w:rsidR="001F59D9" w:rsidRPr="00DB5F6E" w:rsidRDefault="001F59D9" w:rsidP="00F5774C">
      <w:pPr>
        <w:pStyle w:val="Nagwek2"/>
        <w:numPr>
          <w:ilvl w:val="1"/>
          <w:numId w:val="5"/>
        </w:numPr>
        <w:ind w:left="567" w:hanging="567"/>
      </w:pPr>
      <w:bookmarkStart w:id="55" w:name="_Toc95214708"/>
      <w:r w:rsidRPr="00DB5F6E">
        <w:t>Zasady postępowania z wadliwie wykonanymi robotami</w:t>
      </w:r>
      <w:bookmarkEnd w:id="55"/>
    </w:p>
    <w:p w14:paraId="29ACE5C1" w14:textId="0776BBE4" w:rsidR="001F59D9" w:rsidRPr="00DB5F6E" w:rsidRDefault="001F59D9" w:rsidP="001F59D9">
      <w:pPr>
        <w:pStyle w:val="Lista4"/>
        <w:tabs>
          <w:tab w:val="left" w:pos="0"/>
        </w:tabs>
        <w:spacing w:before="120" w:after="120"/>
        <w:ind w:left="0" w:firstLine="0"/>
        <w:contextualSpacing w:val="0"/>
        <w:jc w:val="both"/>
        <w:rPr>
          <w:rFonts w:ascii="Verdana" w:hAnsi="Verdana" w:cs="Times New Roman"/>
          <w:sz w:val="20"/>
          <w:szCs w:val="24"/>
        </w:rPr>
      </w:pPr>
      <w:r w:rsidRPr="00DB5F6E">
        <w:rPr>
          <w:rFonts w:ascii="Verdana" w:hAnsi="Verdana" w:cs="Times New Roman"/>
          <w:sz w:val="20"/>
          <w:szCs w:val="24"/>
        </w:rPr>
        <w:t xml:space="preserve">Jeżeli wystąpią wyniki negatywne dla materiałów i robót (nie spełniające wymagań określonych w </w:t>
      </w:r>
      <w:proofErr w:type="spellStart"/>
      <w:r w:rsidRPr="00DB5F6E">
        <w:rPr>
          <w:rFonts w:ascii="Verdana" w:hAnsi="Verdana" w:cs="Times New Roman"/>
          <w:sz w:val="20"/>
          <w:szCs w:val="24"/>
        </w:rPr>
        <w:t>WWiORB</w:t>
      </w:r>
      <w:proofErr w:type="spellEnd"/>
      <w:r w:rsidRPr="00DB5F6E">
        <w:rPr>
          <w:rFonts w:ascii="Verdana" w:hAnsi="Verdana" w:cs="Times New Roman"/>
          <w:sz w:val="20"/>
          <w:szCs w:val="24"/>
        </w:rPr>
        <w:t xml:space="preserve"> i opracowanych na ich podstawie </w:t>
      </w:r>
      <w:proofErr w:type="spellStart"/>
      <w:r w:rsidRPr="00DB5F6E">
        <w:rPr>
          <w:rFonts w:ascii="Verdana" w:hAnsi="Verdana" w:cs="Times New Roman"/>
          <w:sz w:val="20"/>
          <w:szCs w:val="24"/>
        </w:rPr>
        <w:t>STWiORB</w:t>
      </w:r>
      <w:proofErr w:type="spellEnd"/>
      <w:r w:rsidRPr="00DB5F6E">
        <w:rPr>
          <w:rFonts w:ascii="Verdana" w:hAnsi="Verdana" w:cs="Times New Roman"/>
          <w:sz w:val="20"/>
          <w:szCs w:val="24"/>
        </w:rPr>
        <w:t>), to Inżynier/Inspektor Nadzoru/Zamawiający wydaje Wykonawcy polecenie przedstawienia programu naprawczego, chyba że na wniosek jednej ze stron kontraktu zostaną wykonane badania lub pomiary arbitrażowe</w:t>
      </w:r>
      <w:r w:rsidR="00303831">
        <w:rPr>
          <w:rFonts w:ascii="Verdana" w:hAnsi="Verdana" w:cs="Times New Roman"/>
          <w:sz w:val="20"/>
          <w:szCs w:val="24"/>
        </w:rPr>
        <w:t xml:space="preserve">, </w:t>
      </w:r>
      <w:r w:rsidRPr="00DB5F6E">
        <w:rPr>
          <w:rFonts w:ascii="Verdana" w:hAnsi="Verdana" w:cs="Times New Roman"/>
          <w:sz w:val="20"/>
          <w:szCs w:val="24"/>
        </w:rPr>
        <w:t>a ich wyniki będą pozytywne. Wykonawca w programie tym jest zobowiązany dokonać oceny wpływu na trwałość konstrukcji i przedstawić sposób naprawienia.</w:t>
      </w:r>
    </w:p>
    <w:p w14:paraId="68F6D9CE" w14:textId="77777777" w:rsidR="001F59D9" w:rsidRPr="00DB5F6E" w:rsidRDefault="001F59D9" w:rsidP="001F59D9">
      <w:pPr>
        <w:pStyle w:val="Lista4"/>
        <w:tabs>
          <w:tab w:val="left" w:pos="0"/>
        </w:tabs>
        <w:spacing w:before="120" w:after="120"/>
        <w:ind w:left="0" w:firstLine="0"/>
        <w:contextualSpacing w:val="0"/>
        <w:jc w:val="both"/>
        <w:rPr>
          <w:rFonts w:ascii="Verdana" w:hAnsi="Verdana" w:cs="Times New Roman"/>
          <w:sz w:val="20"/>
          <w:szCs w:val="24"/>
        </w:rPr>
      </w:pPr>
      <w:r w:rsidRPr="00DB5F6E">
        <w:rPr>
          <w:rFonts w:ascii="Verdana" w:hAnsi="Verdana" w:cs="Times New Roman"/>
          <w:sz w:val="20"/>
          <w:szCs w:val="24"/>
        </w:rPr>
        <w:t xml:space="preserve">Na zastosowanie programu naprawczego wyraża zgodę Inżynier/Inspektor Nadzoru/Zamawiający. </w:t>
      </w:r>
    </w:p>
    <w:p w14:paraId="610E929E" w14:textId="0345F97B" w:rsidR="001F59D9" w:rsidRPr="00DB5F6E" w:rsidRDefault="001F59D9" w:rsidP="001F59D9">
      <w:pPr>
        <w:pStyle w:val="Lista4"/>
        <w:tabs>
          <w:tab w:val="left" w:pos="0"/>
        </w:tabs>
        <w:spacing w:before="120" w:after="120"/>
        <w:ind w:left="0" w:firstLine="0"/>
        <w:contextualSpacing w:val="0"/>
        <w:jc w:val="both"/>
        <w:rPr>
          <w:rFonts w:ascii="Verdana" w:hAnsi="Verdana" w:cs="Times New Roman"/>
          <w:sz w:val="20"/>
          <w:szCs w:val="24"/>
        </w:rPr>
      </w:pPr>
      <w:r w:rsidRPr="00DB5F6E">
        <w:rPr>
          <w:rFonts w:ascii="Verdana" w:hAnsi="Verdana" w:cs="Times New Roman"/>
          <w:sz w:val="20"/>
          <w:szCs w:val="24"/>
        </w:rPr>
        <w:t xml:space="preserve">W przypadku braku zgody Inżyniera/Inspektora Nadzoru/Zamawiającego na zastosowanie programu naprawczego wszystkie materiały i roboty nie spełniające wymagań podanych w odpowiednich punktach </w:t>
      </w:r>
      <w:proofErr w:type="spellStart"/>
      <w:r w:rsidRPr="00DB5F6E">
        <w:rPr>
          <w:rFonts w:ascii="Verdana" w:hAnsi="Verdana" w:cs="Times New Roman"/>
          <w:sz w:val="20"/>
          <w:szCs w:val="24"/>
        </w:rPr>
        <w:t>WWiORB</w:t>
      </w:r>
      <w:proofErr w:type="spellEnd"/>
      <w:r w:rsidRPr="00DB5F6E">
        <w:rPr>
          <w:rFonts w:ascii="Verdana" w:hAnsi="Verdana" w:cs="Times New Roman"/>
          <w:sz w:val="20"/>
          <w:szCs w:val="24"/>
        </w:rPr>
        <w:t xml:space="preserve"> zostaną odrzucone. Wykonawca wymieni materiały na właściwe i wykona prawidłowo roboty na własny koszt.</w:t>
      </w:r>
    </w:p>
    <w:p w14:paraId="156CFB2E" w14:textId="071BAEFD" w:rsidR="001F59D9" w:rsidRPr="00DB5F6E" w:rsidRDefault="001F59D9" w:rsidP="001F59D9">
      <w:pPr>
        <w:pStyle w:val="Lista4"/>
        <w:tabs>
          <w:tab w:val="left" w:pos="0"/>
        </w:tabs>
        <w:spacing w:before="120" w:after="120"/>
        <w:ind w:left="0" w:firstLine="0"/>
        <w:contextualSpacing w:val="0"/>
        <w:jc w:val="both"/>
        <w:rPr>
          <w:rFonts w:ascii="Verdana" w:hAnsi="Verdana" w:cs="Times New Roman"/>
          <w:sz w:val="20"/>
          <w:szCs w:val="24"/>
        </w:rPr>
      </w:pPr>
      <w:r w:rsidRPr="00DB5F6E">
        <w:rPr>
          <w:rFonts w:ascii="Verdana" w:hAnsi="Verdana" w:cs="Times New Roman"/>
          <w:sz w:val="20"/>
          <w:szCs w:val="24"/>
        </w:rPr>
        <w:t>Jeżeli wymiana materiałów niespełniających wymagań lub wadliwie wykonane roboty spowodowują szkodę w innych, prawidłowo wykonanych robotach, to również te roboty powinny być ponownie wykonane przez Wykonawcę na jego koszt.</w:t>
      </w:r>
    </w:p>
    <w:p w14:paraId="20F3E7E7" w14:textId="29F0FBF0" w:rsidR="002B2525" w:rsidRPr="00DB5F6E" w:rsidRDefault="004572FB" w:rsidP="001675B0">
      <w:pPr>
        <w:pStyle w:val="Nagwek2"/>
      </w:pPr>
      <w:bookmarkStart w:id="56" w:name="_Toc95214709"/>
      <w:r w:rsidRPr="00DB5F6E">
        <w:lastRenderedPageBreak/>
        <w:t>8.</w:t>
      </w:r>
      <w:r w:rsidR="00485CBB" w:rsidRPr="00DB5F6E">
        <w:t>2.</w:t>
      </w:r>
      <w:r w:rsidR="002B232F" w:rsidRPr="00DB5F6E">
        <w:t xml:space="preserve"> </w:t>
      </w:r>
      <w:r w:rsidR="00485CBB" w:rsidRPr="00DB5F6E">
        <w:t>Odbiór robót zanikających i ulegających zakryciu</w:t>
      </w:r>
      <w:bookmarkEnd w:id="56"/>
      <w:r w:rsidR="00485CBB" w:rsidRPr="00DB5F6E">
        <w:t xml:space="preserve"> </w:t>
      </w:r>
    </w:p>
    <w:p w14:paraId="1537DB71" w14:textId="77777777" w:rsidR="00303831" w:rsidRPr="00BC23C7" w:rsidRDefault="00303831" w:rsidP="00303831">
      <w:pPr>
        <w:pStyle w:val="Tekstpodstawowy1"/>
        <w:shd w:val="clear" w:color="auto" w:fill="auto"/>
        <w:spacing w:after="60" w:line="240" w:lineRule="auto"/>
        <w:ind w:left="23" w:firstLine="0"/>
        <w:rPr>
          <w:rFonts w:ascii="Verdana" w:hAnsi="Verdana"/>
          <w:sz w:val="20"/>
          <w:szCs w:val="20"/>
        </w:rPr>
      </w:pPr>
      <w:r w:rsidRPr="00BC23C7">
        <w:rPr>
          <w:rFonts w:ascii="Verdana" w:hAnsi="Verdana"/>
          <w:sz w:val="20"/>
          <w:szCs w:val="20"/>
        </w:rPr>
        <w:t>Odbiorowi robót zanikających i ulegających zakryciu podlegają:</w:t>
      </w:r>
    </w:p>
    <w:p w14:paraId="1AEA2EE8" w14:textId="77777777" w:rsidR="00303831" w:rsidRPr="00BC23C7" w:rsidRDefault="00303831" w:rsidP="00303831">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przygotowanie wnęki dylatacyjnej,</w:t>
      </w:r>
    </w:p>
    <w:p w14:paraId="25163E3E" w14:textId="77777777" w:rsidR="00303831" w:rsidRPr="00BC23C7" w:rsidRDefault="00303831" w:rsidP="00303831">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zakotwienie urządzenia,</w:t>
      </w:r>
    </w:p>
    <w:p w14:paraId="615EA0B2" w14:textId="77777777" w:rsidR="00303831" w:rsidRPr="00BC23C7" w:rsidRDefault="00303831" w:rsidP="00303831">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wykonanie wypełnienia</w:t>
      </w:r>
      <w:r>
        <w:rPr>
          <w:rFonts w:ascii="Verdana" w:hAnsi="Verdana"/>
          <w:sz w:val="20"/>
          <w:szCs w:val="20"/>
        </w:rPr>
        <w:t xml:space="preserve"> z betonu</w:t>
      </w:r>
      <w:r w:rsidRPr="00BC23C7">
        <w:rPr>
          <w:rFonts w:ascii="Verdana" w:hAnsi="Verdana"/>
          <w:sz w:val="20"/>
          <w:szCs w:val="20"/>
        </w:rPr>
        <w:t>,</w:t>
      </w:r>
    </w:p>
    <w:p w14:paraId="0647B425" w14:textId="77777777" w:rsidR="00303831" w:rsidRPr="00BC23C7" w:rsidRDefault="00303831" w:rsidP="00303831">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ułożenie izolacji,</w:t>
      </w:r>
    </w:p>
    <w:p w14:paraId="07D69D00" w14:textId="5894480F" w:rsidR="00303831" w:rsidRPr="00BC23C7" w:rsidRDefault="00303831" w:rsidP="00303831">
      <w:pPr>
        <w:pStyle w:val="Tekstpodstawowy1"/>
        <w:numPr>
          <w:ilvl w:val="0"/>
          <w:numId w:val="27"/>
        </w:numPr>
        <w:shd w:val="clear" w:color="auto" w:fill="auto"/>
        <w:spacing w:before="0" w:after="60" w:line="240" w:lineRule="auto"/>
        <w:ind w:left="567" w:right="40" w:hanging="283"/>
        <w:rPr>
          <w:rFonts w:ascii="Verdana" w:hAnsi="Verdana"/>
          <w:sz w:val="20"/>
          <w:szCs w:val="20"/>
        </w:rPr>
      </w:pPr>
      <w:r w:rsidRPr="00BC23C7">
        <w:rPr>
          <w:rFonts w:ascii="Verdana" w:hAnsi="Verdana"/>
          <w:sz w:val="20"/>
          <w:szCs w:val="20"/>
        </w:rPr>
        <w:t xml:space="preserve">wykonanie uszczelnienia i odwodnienia w rejonie </w:t>
      </w:r>
      <w:r w:rsidR="00B800D5">
        <w:rPr>
          <w:rFonts w:ascii="Verdana" w:hAnsi="Verdana"/>
          <w:sz w:val="20"/>
          <w:szCs w:val="20"/>
        </w:rPr>
        <w:t>urządzenia dylatacyjnego</w:t>
      </w:r>
      <w:r w:rsidRPr="00BC23C7">
        <w:rPr>
          <w:rFonts w:ascii="Verdana" w:hAnsi="Verdana"/>
          <w:sz w:val="20"/>
          <w:szCs w:val="20"/>
        </w:rPr>
        <w:t>.</w:t>
      </w:r>
    </w:p>
    <w:p w14:paraId="249A5F60" w14:textId="66F22F2D" w:rsidR="00BF7962" w:rsidRDefault="00485CBB" w:rsidP="00D60570">
      <w:pPr>
        <w:pStyle w:val="Tekstpodstawowyzwciciem"/>
        <w:spacing w:before="120" w:after="120"/>
        <w:ind w:firstLine="0"/>
        <w:jc w:val="both"/>
        <w:rPr>
          <w:rFonts w:ascii="Verdana" w:hAnsi="Verdana" w:cs="Times New Roman"/>
          <w:sz w:val="20"/>
          <w:szCs w:val="24"/>
        </w:rPr>
      </w:pPr>
      <w:r w:rsidRPr="00DB5F6E">
        <w:rPr>
          <w:rFonts w:ascii="Verdana" w:hAnsi="Verdana" w:cs="Times New Roman"/>
          <w:sz w:val="20"/>
          <w:szCs w:val="24"/>
        </w:rPr>
        <w:t xml:space="preserve">Odbiór tych robót powinien być zgodny z wymaganiami </w:t>
      </w:r>
      <w:r w:rsidR="00CF5891" w:rsidRPr="00DB5F6E">
        <w:rPr>
          <w:rFonts w:ascii="Verdana" w:hAnsi="Verdana" w:cs="Times New Roman"/>
          <w:sz w:val="20"/>
          <w:szCs w:val="24"/>
        </w:rPr>
        <w:t>D</w:t>
      </w:r>
      <w:r w:rsidR="001F59D9" w:rsidRPr="00DB5F6E">
        <w:rPr>
          <w:rFonts w:ascii="Verdana" w:hAnsi="Verdana" w:cs="Times New Roman"/>
          <w:sz w:val="20"/>
          <w:szCs w:val="24"/>
        </w:rPr>
        <w:t>-</w:t>
      </w:r>
      <w:r w:rsidR="00CF5891" w:rsidRPr="00DB5F6E">
        <w:rPr>
          <w:rFonts w:ascii="Verdana" w:hAnsi="Verdana" w:cs="Times New Roman"/>
          <w:sz w:val="20"/>
          <w:szCs w:val="24"/>
        </w:rPr>
        <w:t>M</w:t>
      </w:r>
      <w:r w:rsidR="001F59D9" w:rsidRPr="00DB5F6E">
        <w:rPr>
          <w:rFonts w:ascii="Verdana" w:hAnsi="Verdana" w:cs="Times New Roman"/>
          <w:sz w:val="20"/>
          <w:szCs w:val="24"/>
        </w:rPr>
        <w:t>-</w:t>
      </w:r>
      <w:r w:rsidR="00CF5891" w:rsidRPr="00DB5F6E">
        <w:rPr>
          <w:rFonts w:ascii="Verdana" w:hAnsi="Verdana" w:cs="Times New Roman"/>
          <w:sz w:val="20"/>
          <w:szCs w:val="24"/>
        </w:rPr>
        <w:t>00.00.00. „Wymagania ogólne”.</w:t>
      </w:r>
    </w:p>
    <w:p w14:paraId="7408CC01" w14:textId="77777777" w:rsidR="00303831" w:rsidRPr="00DB5F6E" w:rsidRDefault="00303831" w:rsidP="00D60570">
      <w:pPr>
        <w:pStyle w:val="Tekstpodstawowyzwciciem"/>
        <w:spacing w:before="120" w:after="120"/>
        <w:ind w:firstLine="0"/>
        <w:jc w:val="both"/>
        <w:rPr>
          <w:rFonts w:ascii="Verdana" w:hAnsi="Verdana" w:cs="Times New Roman"/>
          <w:b/>
          <w:i/>
          <w:sz w:val="20"/>
          <w:szCs w:val="24"/>
        </w:rPr>
      </w:pPr>
    </w:p>
    <w:p w14:paraId="48A38C03" w14:textId="613FB15C" w:rsidR="002B2525" w:rsidRPr="00DB5F6E" w:rsidRDefault="006D05AB" w:rsidP="001F59D9">
      <w:pPr>
        <w:pStyle w:val="Nagwek1"/>
        <w:ind w:left="567" w:hanging="567"/>
      </w:pPr>
      <w:bookmarkStart w:id="57" w:name="_Toc95214710"/>
      <w:r w:rsidRPr="00DB5F6E">
        <w:t>P</w:t>
      </w:r>
      <w:r w:rsidR="00485CBB" w:rsidRPr="00DB5F6E">
        <w:t>ODSTAWA</w:t>
      </w:r>
      <w:r w:rsidR="0097086E" w:rsidRPr="00DB5F6E">
        <w:t xml:space="preserve"> </w:t>
      </w:r>
      <w:r w:rsidR="00485CBB" w:rsidRPr="00DB5F6E">
        <w:t>PŁATNOŚCI</w:t>
      </w:r>
      <w:bookmarkEnd w:id="57"/>
      <w:r w:rsidR="00485CBB" w:rsidRPr="00DB5F6E">
        <w:t xml:space="preserve"> </w:t>
      </w:r>
    </w:p>
    <w:p w14:paraId="207FC1C0" w14:textId="2815435C" w:rsidR="002B2525" w:rsidRPr="00DB5F6E" w:rsidRDefault="00485CBB" w:rsidP="00F5774C">
      <w:pPr>
        <w:pStyle w:val="Nagwek2"/>
        <w:numPr>
          <w:ilvl w:val="1"/>
          <w:numId w:val="5"/>
        </w:numPr>
        <w:ind w:left="567" w:hanging="567"/>
      </w:pPr>
      <w:bookmarkStart w:id="58" w:name="_Toc95214711"/>
      <w:r w:rsidRPr="00DB5F6E">
        <w:t>Ogólne ustalenia dotyczące podstawy płatności</w:t>
      </w:r>
      <w:bookmarkEnd w:id="58"/>
      <w:r w:rsidRPr="00DB5F6E">
        <w:t xml:space="preserve"> </w:t>
      </w:r>
    </w:p>
    <w:p w14:paraId="31BE606A" w14:textId="7712CB8C" w:rsidR="00485CBB" w:rsidRPr="00DB5F6E" w:rsidRDefault="001F59D9" w:rsidP="00D60570">
      <w:pPr>
        <w:spacing w:before="120" w:after="120"/>
        <w:jc w:val="both"/>
        <w:rPr>
          <w:rFonts w:ascii="Verdana" w:hAnsi="Verdana" w:cs="Times New Roman"/>
          <w:sz w:val="20"/>
          <w:szCs w:val="24"/>
        </w:rPr>
      </w:pPr>
      <w:r w:rsidRPr="00DB5F6E">
        <w:rPr>
          <w:rFonts w:ascii="Verdana" w:hAnsi="Verdana" w:cs="Times New Roman"/>
          <w:sz w:val="20"/>
          <w:szCs w:val="24"/>
        </w:rPr>
        <w:t>Ogólne ustalenia dotyczące podstawy płatności podano w D-M-00.00.00 „Wymagania ogólne”</w:t>
      </w:r>
      <w:r w:rsidR="006B19D9" w:rsidRPr="00DB5F6E">
        <w:rPr>
          <w:rFonts w:ascii="Verdana" w:hAnsi="Verdana" w:cs="Times New Roman"/>
          <w:sz w:val="20"/>
          <w:szCs w:val="24"/>
        </w:rPr>
        <w:t>.</w:t>
      </w:r>
    </w:p>
    <w:p w14:paraId="794939D0" w14:textId="30F40913" w:rsidR="002B2525" w:rsidRPr="002926D0" w:rsidRDefault="004572FB" w:rsidP="001675B0">
      <w:pPr>
        <w:pStyle w:val="Nagwek2"/>
      </w:pPr>
      <w:bookmarkStart w:id="59" w:name="_Toc95214712"/>
      <w:r w:rsidRPr="00DB5F6E">
        <w:t>9.</w:t>
      </w:r>
      <w:r w:rsidR="00485CBB" w:rsidRPr="00DB5F6E">
        <w:t>2.</w:t>
      </w:r>
      <w:r w:rsidR="002B232F" w:rsidRPr="00DB5F6E">
        <w:t xml:space="preserve"> </w:t>
      </w:r>
      <w:r w:rsidR="00485CBB" w:rsidRPr="00DB5F6E">
        <w:t xml:space="preserve">Cena jednostki </w:t>
      </w:r>
      <w:r w:rsidR="00485CBB" w:rsidRPr="002926D0">
        <w:t>obmiarowej</w:t>
      </w:r>
      <w:bookmarkEnd w:id="59"/>
      <w:r w:rsidR="00485CBB" w:rsidRPr="002926D0">
        <w:t xml:space="preserve"> </w:t>
      </w:r>
    </w:p>
    <w:p w14:paraId="572DC7EA" w14:textId="53AF2CBB" w:rsidR="002B2525" w:rsidRPr="002926D0" w:rsidRDefault="00485CBB" w:rsidP="00B60572">
      <w:pPr>
        <w:pStyle w:val="Tekstpodstawowywcity"/>
        <w:spacing w:before="120" w:line="240" w:lineRule="auto"/>
        <w:ind w:left="0"/>
        <w:jc w:val="both"/>
        <w:rPr>
          <w:rFonts w:ascii="Verdana" w:hAnsi="Verdana" w:cs="Times New Roman"/>
          <w:sz w:val="20"/>
          <w:szCs w:val="24"/>
        </w:rPr>
      </w:pPr>
      <w:r w:rsidRPr="002926D0">
        <w:rPr>
          <w:rFonts w:ascii="Verdana" w:hAnsi="Verdana" w:cs="Times New Roman"/>
          <w:sz w:val="20"/>
          <w:szCs w:val="24"/>
        </w:rPr>
        <w:t xml:space="preserve">Cena wykonania 1 </w:t>
      </w:r>
      <w:proofErr w:type="spellStart"/>
      <w:r w:rsidR="00303831" w:rsidRPr="002926D0">
        <w:rPr>
          <w:rFonts w:ascii="Verdana" w:hAnsi="Verdana" w:cs="Times New Roman"/>
          <w:sz w:val="20"/>
          <w:szCs w:val="24"/>
        </w:rPr>
        <w:t>mb</w:t>
      </w:r>
      <w:proofErr w:type="spellEnd"/>
      <w:r w:rsidR="00303831" w:rsidRPr="002926D0">
        <w:rPr>
          <w:rFonts w:ascii="Verdana" w:hAnsi="Verdana" w:cs="Times New Roman"/>
          <w:sz w:val="20"/>
          <w:szCs w:val="24"/>
        </w:rPr>
        <w:t xml:space="preserve"> modułowego urządzenia dylatacyjnego</w:t>
      </w:r>
      <w:r w:rsidRPr="002926D0">
        <w:rPr>
          <w:rFonts w:ascii="Verdana" w:hAnsi="Verdana" w:cs="Times New Roman"/>
          <w:sz w:val="20"/>
          <w:szCs w:val="24"/>
        </w:rPr>
        <w:t xml:space="preserve"> obejmuje: </w:t>
      </w:r>
    </w:p>
    <w:p w14:paraId="1D856FC1" w14:textId="2795122A" w:rsidR="00B800D5" w:rsidRDefault="00B800D5" w:rsidP="002926D0">
      <w:pPr>
        <w:pStyle w:val="Akapitzlist"/>
        <w:numPr>
          <w:ilvl w:val="0"/>
          <w:numId w:val="23"/>
        </w:numPr>
        <w:tabs>
          <w:tab w:val="left" w:pos="3544"/>
        </w:tabs>
        <w:spacing w:before="120" w:after="120" w:line="240" w:lineRule="auto"/>
        <w:ind w:left="567" w:hanging="283"/>
        <w:contextualSpacing w:val="0"/>
        <w:jc w:val="both"/>
        <w:rPr>
          <w:rFonts w:ascii="Verdana" w:hAnsi="Verdana" w:cs="Times New Roman"/>
          <w:sz w:val="20"/>
          <w:szCs w:val="24"/>
        </w:rPr>
      </w:pPr>
      <w:r>
        <w:rPr>
          <w:rFonts w:ascii="Verdana" w:hAnsi="Verdana" w:cs="Times New Roman"/>
          <w:sz w:val="20"/>
          <w:szCs w:val="24"/>
        </w:rPr>
        <w:t>opracowanie PZJ wraz z uzyskaniem akceptacji Inżyniera,</w:t>
      </w:r>
    </w:p>
    <w:p w14:paraId="594E4AC9" w14:textId="0B1AC85E" w:rsidR="002926D0" w:rsidRPr="002926D0" w:rsidRDefault="002926D0" w:rsidP="002926D0">
      <w:pPr>
        <w:pStyle w:val="Akapitzlist"/>
        <w:numPr>
          <w:ilvl w:val="0"/>
          <w:numId w:val="23"/>
        </w:numPr>
        <w:tabs>
          <w:tab w:val="left" w:pos="3544"/>
        </w:tabs>
        <w:spacing w:before="120" w:after="120" w:line="240" w:lineRule="auto"/>
        <w:ind w:left="567" w:hanging="283"/>
        <w:contextualSpacing w:val="0"/>
        <w:jc w:val="both"/>
        <w:rPr>
          <w:rFonts w:ascii="Verdana" w:hAnsi="Verdana" w:cs="Times New Roman"/>
          <w:sz w:val="20"/>
          <w:szCs w:val="24"/>
        </w:rPr>
      </w:pPr>
      <w:r w:rsidRPr="002926D0">
        <w:rPr>
          <w:rFonts w:ascii="Verdana" w:hAnsi="Verdana" w:cs="Times New Roman"/>
          <w:sz w:val="20"/>
          <w:szCs w:val="24"/>
        </w:rPr>
        <w:t>wykonanie i uzgodnienie projektu technologicznego,</w:t>
      </w:r>
    </w:p>
    <w:p w14:paraId="2B97F8C2" w14:textId="411590CC" w:rsidR="002926D0" w:rsidRDefault="002926D0" w:rsidP="002926D0">
      <w:pPr>
        <w:pStyle w:val="Akapitzlist"/>
        <w:numPr>
          <w:ilvl w:val="0"/>
          <w:numId w:val="23"/>
        </w:numPr>
        <w:tabs>
          <w:tab w:val="left" w:pos="3544"/>
        </w:tabs>
        <w:spacing w:before="120" w:after="120" w:line="240" w:lineRule="auto"/>
        <w:ind w:left="567" w:hanging="283"/>
        <w:contextualSpacing w:val="0"/>
        <w:jc w:val="both"/>
        <w:rPr>
          <w:rFonts w:ascii="Verdana" w:hAnsi="Verdana" w:cs="Times New Roman"/>
          <w:sz w:val="20"/>
          <w:szCs w:val="24"/>
        </w:rPr>
      </w:pPr>
      <w:r w:rsidRPr="002926D0">
        <w:rPr>
          <w:rFonts w:ascii="Verdana" w:hAnsi="Verdana" w:cs="Times New Roman"/>
          <w:sz w:val="20"/>
          <w:szCs w:val="24"/>
        </w:rPr>
        <w:t>wykonanie i uzgodnienie projektu montażu urządzenia dylatacyjnego</w:t>
      </w:r>
    </w:p>
    <w:p w14:paraId="13E1E12B" w14:textId="77777777" w:rsidR="00B800D5" w:rsidRDefault="00B800D5" w:rsidP="00B800D5">
      <w:pPr>
        <w:pStyle w:val="Akapitzlist"/>
        <w:numPr>
          <w:ilvl w:val="0"/>
          <w:numId w:val="23"/>
        </w:numPr>
        <w:tabs>
          <w:tab w:val="left" w:pos="3544"/>
        </w:tabs>
        <w:spacing w:before="120" w:after="120" w:line="240" w:lineRule="auto"/>
        <w:ind w:left="567" w:hanging="283"/>
        <w:contextualSpacing w:val="0"/>
        <w:jc w:val="both"/>
        <w:rPr>
          <w:rFonts w:ascii="Verdana" w:hAnsi="Verdana" w:cs="Times New Roman"/>
          <w:sz w:val="20"/>
          <w:szCs w:val="24"/>
        </w:rPr>
      </w:pPr>
      <w:r>
        <w:rPr>
          <w:rFonts w:ascii="Verdana" w:hAnsi="Verdana" w:cs="Times New Roman"/>
          <w:sz w:val="20"/>
          <w:szCs w:val="24"/>
        </w:rPr>
        <w:t>koszt serwisu rządzenia dylatacyjnego,</w:t>
      </w:r>
    </w:p>
    <w:p w14:paraId="7F6EEFFA" w14:textId="32CA3F0F" w:rsidR="00B800D5" w:rsidRPr="00B800D5" w:rsidRDefault="00B800D5" w:rsidP="00B800D5">
      <w:pPr>
        <w:pStyle w:val="Akapitzlist"/>
        <w:numPr>
          <w:ilvl w:val="0"/>
          <w:numId w:val="23"/>
        </w:numPr>
        <w:tabs>
          <w:tab w:val="left" w:pos="3544"/>
        </w:tabs>
        <w:spacing w:before="120" w:after="120" w:line="240" w:lineRule="auto"/>
        <w:ind w:left="567" w:hanging="283"/>
        <w:contextualSpacing w:val="0"/>
        <w:jc w:val="both"/>
        <w:rPr>
          <w:rFonts w:ascii="Verdana" w:hAnsi="Verdana" w:cs="Times New Roman"/>
          <w:sz w:val="20"/>
          <w:szCs w:val="24"/>
        </w:rPr>
      </w:pPr>
      <w:r w:rsidRPr="00B800D5">
        <w:rPr>
          <w:rFonts w:ascii="Verdana" w:hAnsi="Verdana" w:cs="Times New Roman"/>
          <w:sz w:val="20"/>
          <w:szCs w:val="24"/>
        </w:rPr>
        <w:t xml:space="preserve">zakup i dostarczenie wszystkich czynników produkcji, </w:t>
      </w:r>
    </w:p>
    <w:p w14:paraId="0C071281" w14:textId="77777777" w:rsidR="002926D0" w:rsidRPr="00DB5F6E" w:rsidRDefault="002926D0" w:rsidP="002926D0">
      <w:pPr>
        <w:pStyle w:val="Akapitzlist"/>
        <w:numPr>
          <w:ilvl w:val="0"/>
          <w:numId w:val="23"/>
        </w:numPr>
        <w:tabs>
          <w:tab w:val="left" w:pos="3544"/>
        </w:tabs>
        <w:spacing w:before="120" w:after="120" w:line="240" w:lineRule="auto"/>
        <w:ind w:left="567" w:hanging="283"/>
        <w:contextualSpacing w:val="0"/>
        <w:jc w:val="both"/>
        <w:rPr>
          <w:rFonts w:ascii="Verdana" w:hAnsi="Verdana" w:cs="Times New Roman"/>
          <w:sz w:val="20"/>
          <w:szCs w:val="24"/>
        </w:rPr>
      </w:pPr>
      <w:r w:rsidRPr="00DB5F6E">
        <w:rPr>
          <w:rFonts w:ascii="Verdana" w:hAnsi="Verdana" w:cs="Times New Roman"/>
          <w:sz w:val="20"/>
          <w:szCs w:val="24"/>
        </w:rPr>
        <w:t xml:space="preserve">oznakowanie robót, </w:t>
      </w:r>
    </w:p>
    <w:p w14:paraId="130A3138" w14:textId="2B4A5A84" w:rsidR="00485CBB" w:rsidRDefault="00485CBB" w:rsidP="00F5774C">
      <w:pPr>
        <w:pStyle w:val="Akapitzlist"/>
        <w:numPr>
          <w:ilvl w:val="0"/>
          <w:numId w:val="23"/>
        </w:numPr>
        <w:tabs>
          <w:tab w:val="left" w:pos="3544"/>
        </w:tabs>
        <w:spacing w:before="120" w:after="120" w:line="240" w:lineRule="auto"/>
        <w:ind w:left="567" w:hanging="283"/>
        <w:contextualSpacing w:val="0"/>
        <w:jc w:val="both"/>
        <w:rPr>
          <w:rFonts w:ascii="Verdana" w:hAnsi="Verdana" w:cs="Times New Roman"/>
          <w:sz w:val="20"/>
          <w:szCs w:val="24"/>
        </w:rPr>
      </w:pPr>
      <w:r w:rsidRPr="00DB5F6E">
        <w:rPr>
          <w:rFonts w:ascii="Verdana" w:hAnsi="Verdana" w:cs="Times New Roman"/>
          <w:sz w:val="20"/>
          <w:szCs w:val="24"/>
        </w:rPr>
        <w:t xml:space="preserve">prace pomiarowe i roboty przygotowawcze, </w:t>
      </w:r>
    </w:p>
    <w:p w14:paraId="5E7F330C" w14:textId="7C22060A" w:rsidR="00B1507F" w:rsidRDefault="00B1507F" w:rsidP="00F5774C">
      <w:pPr>
        <w:pStyle w:val="Akapitzlist"/>
        <w:numPr>
          <w:ilvl w:val="0"/>
          <w:numId w:val="23"/>
        </w:numPr>
        <w:tabs>
          <w:tab w:val="left" w:pos="3544"/>
        </w:tabs>
        <w:spacing w:before="120" w:after="120" w:line="240" w:lineRule="auto"/>
        <w:ind w:left="567" w:hanging="283"/>
        <w:contextualSpacing w:val="0"/>
        <w:jc w:val="both"/>
        <w:rPr>
          <w:rFonts w:ascii="Verdana" w:hAnsi="Verdana" w:cs="Times New Roman"/>
          <w:sz w:val="20"/>
          <w:szCs w:val="24"/>
        </w:rPr>
      </w:pPr>
      <w:r>
        <w:rPr>
          <w:rFonts w:ascii="Verdana" w:hAnsi="Verdana" w:cs="Times New Roman"/>
          <w:sz w:val="20"/>
          <w:szCs w:val="24"/>
        </w:rPr>
        <w:t>badania przed przystąpieniem do robót,</w:t>
      </w:r>
    </w:p>
    <w:p w14:paraId="7F0C3405" w14:textId="0958ABFA" w:rsidR="002926D0" w:rsidRDefault="00B800D5" w:rsidP="00F5774C">
      <w:pPr>
        <w:pStyle w:val="Akapitzlist"/>
        <w:numPr>
          <w:ilvl w:val="0"/>
          <w:numId w:val="23"/>
        </w:numPr>
        <w:tabs>
          <w:tab w:val="left" w:pos="3544"/>
        </w:tabs>
        <w:spacing w:before="120" w:after="120" w:line="240" w:lineRule="auto"/>
        <w:ind w:left="567" w:hanging="283"/>
        <w:contextualSpacing w:val="0"/>
        <w:jc w:val="both"/>
        <w:rPr>
          <w:rFonts w:ascii="Verdana" w:hAnsi="Verdana" w:cs="Times New Roman"/>
          <w:sz w:val="20"/>
          <w:szCs w:val="24"/>
        </w:rPr>
      </w:pPr>
      <w:r>
        <w:rPr>
          <w:rFonts w:ascii="Verdana" w:hAnsi="Verdana" w:cs="Times New Roman"/>
          <w:sz w:val="20"/>
          <w:szCs w:val="24"/>
        </w:rPr>
        <w:t>przygotowanie wnęk dylatacyjnych</w:t>
      </w:r>
      <w:r w:rsidR="002926D0">
        <w:rPr>
          <w:rFonts w:ascii="Verdana" w:hAnsi="Verdana" w:cs="Times New Roman"/>
          <w:sz w:val="20"/>
          <w:szCs w:val="24"/>
        </w:rPr>
        <w:t>,</w:t>
      </w:r>
    </w:p>
    <w:p w14:paraId="562B5CD5" w14:textId="548C5AA0" w:rsidR="002926D0" w:rsidRDefault="002926D0" w:rsidP="00F5774C">
      <w:pPr>
        <w:pStyle w:val="Akapitzlist"/>
        <w:numPr>
          <w:ilvl w:val="0"/>
          <w:numId w:val="23"/>
        </w:numPr>
        <w:tabs>
          <w:tab w:val="left" w:pos="3544"/>
        </w:tabs>
        <w:spacing w:before="120" w:after="120" w:line="240" w:lineRule="auto"/>
        <w:ind w:left="567" w:hanging="283"/>
        <w:contextualSpacing w:val="0"/>
        <w:jc w:val="both"/>
        <w:rPr>
          <w:rFonts w:ascii="Verdana" w:hAnsi="Verdana" w:cs="Times New Roman"/>
          <w:sz w:val="20"/>
          <w:szCs w:val="24"/>
        </w:rPr>
      </w:pPr>
      <w:r>
        <w:rPr>
          <w:rFonts w:ascii="Verdana" w:hAnsi="Verdana" w:cs="Times New Roman"/>
          <w:sz w:val="20"/>
          <w:szCs w:val="24"/>
        </w:rPr>
        <w:t>montaż kompletnego urządzenia dylatacyjnego,</w:t>
      </w:r>
    </w:p>
    <w:p w14:paraId="04C095C7" w14:textId="77777777" w:rsidR="00D74DAB" w:rsidRDefault="00B1507F" w:rsidP="00D74DAB">
      <w:pPr>
        <w:pStyle w:val="Akapitzlist"/>
        <w:numPr>
          <w:ilvl w:val="0"/>
          <w:numId w:val="23"/>
        </w:numPr>
        <w:tabs>
          <w:tab w:val="left" w:pos="3544"/>
        </w:tabs>
        <w:spacing w:before="120" w:after="120" w:line="240" w:lineRule="auto"/>
        <w:ind w:left="567" w:hanging="283"/>
        <w:contextualSpacing w:val="0"/>
        <w:jc w:val="both"/>
        <w:rPr>
          <w:rFonts w:ascii="Verdana" w:hAnsi="Verdana" w:cs="Times New Roman"/>
          <w:sz w:val="20"/>
          <w:szCs w:val="24"/>
        </w:rPr>
      </w:pPr>
      <w:r>
        <w:rPr>
          <w:rFonts w:ascii="Verdana" w:hAnsi="Verdana" w:cs="Times New Roman"/>
          <w:sz w:val="20"/>
          <w:szCs w:val="24"/>
        </w:rPr>
        <w:t>badania w czasie robót,</w:t>
      </w:r>
    </w:p>
    <w:p w14:paraId="48EB833B" w14:textId="77777777" w:rsidR="00D74DAB" w:rsidRPr="00D74DAB" w:rsidRDefault="00B800D5" w:rsidP="00D74DAB">
      <w:pPr>
        <w:pStyle w:val="Akapitzlist"/>
        <w:numPr>
          <w:ilvl w:val="0"/>
          <w:numId w:val="23"/>
        </w:numPr>
        <w:tabs>
          <w:tab w:val="left" w:pos="3544"/>
        </w:tabs>
        <w:spacing w:before="120" w:after="120" w:line="240" w:lineRule="auto"/>
        <w:ind w:left="567" w:hanging="283"/>
        <w:contextualSpacing w:val="0"/>
        <w:jc w:val="both"/>
        <w:rPr>
          <w:rFonts w:ascii="Verdana" w:hAnsi="Verdana" w:cs="Times New Roman"/>
          <w:sz w:val="20"/>
          <w:szCs w:val="24"/>
        </w:rPr>
      </w:pPr>
      <w:r w:rsidRPr="00D74DAB">
        <w:rPr>
          <w:rFonts w:ascii="Verdana" w:hAnsi="Verdana" w:cs="Times New Roman"/>
          <w:sz w:val="20"/>
          <w:szCs w:val="24"/>
        </w:rPr>
        <w:t xml:space="preserve">wyregulowanie rozstawu elementów urządzenia dylatacyjnego w dostosowaniu do aktualnej temperatury i rzędnych, </w:t>
      </w:r>
    </w:p>
    <w:p w14:paraId="36710D4B" w14:textId="77777777" w:rsidR="00D74DAB" w:rsidRPr="00D74DAB" w:rsidRDefault="00B800D5" w:rsidP="00D74DAB">
      <w:pPr>
        <w:pStyle w:val="Akapitzlist"/>
        <w:numPr>
          <w:ilvl w:val="0"/>
          <w:numId w:val="23"/>
        </w:numPr>
        <w:tabs>
          <w:tab w:val="left" w:pos="3544"/>
        </w:tabs>
        <w:spacing w:before="120" w:after="120" w:line="240" w:lineRule="auto"/>
        <w:ind w:left="567" w:hanging="283"/>
        <w:contextualSpacing w:val="0"/>
        <w:jc w:val="both"/>
        <w:rPr>
          <w:rFonts w:ascii="Verdana" w:hAnsi="Verdana" w:cs="Times New Roman"/>
          <w:sz w:val="20"/>
          <w:szCs w:val="24"/>
        </w:rPr>
      </w:pPr>
      <w:r w:rsidRPr="00D74DAB">
        <w:rPr>
          <w:rFonts w:ascii="Verdana" w:hAnsi="Verdana" w:cs="Times New Roman"/>
          <w:sz w:val="20"/>
          <w:szCs w:val="24"/>
        </w:rPr>
        <w:t xml:space="preserve">dopasowanie urządzenia dylatacyjnego do przekroju poprzecznego pomostu, </w:t>
      </w:r>
    </w:p>
    <w:p w14:paraId="034CB3E0" w14:textId="77777777" w:rsidR="00D74DAB" w:rsidRPr="00D74DAB" w:rsidRDefault="00B800D5" w:rsidP="00D74DAB">
      <w:pPr>
        <w:pStyle w:val="Akapitzlist"/>
        <w:numPr>
          <w:ilvl w:val="0"/>
          <w:numId w:val="23"/>
        </w:numPr>
        <w:tabs>
          <w:tab w:val="left" w:pos="3544"/>
        </w:tabs>
        <w:spacing w:before="120" w:after="120" w:line="240" w:lineRule="auto"/>
        <w:ind w:left="567" w:hanging="283"/>
        <w:contextualSpacing w:val="0"/>
        <w:jc w:val="both"/>
        <w:rPr>
          <w:rFonts w:ascii="Verdana" w:hAnsi="Verdana" w:cs="Times New Roman"/>
          <w:sz w:val="20"/>
          <w:szCs w:val="24"/>
        </w:rPr>
      </w:pPr>
      <w:r w:rsidRPr="00D74DAB">
        <w:rPr>
          <w:rFonts w:ascii="Verdana" w:hAnsi="Verdana" w:cs="Times New Roman"/>
          <w:sz w:val="20"/>
          <w:szCs w:val="24"/>
        </w:rPr>
        <w:t xml:space="preserve">odwodnienie dylatacji i odprowadzenie wody, </w:t>
      </w:r>
    </w:p>
    <w:p w14:paraId="3E840456" w14:textId="77777777" w:rsidR="00D74DAB" w:rsidRPr="00D74DAB" w:rsidRDefault="00D74DAB" w:rsidP="00D74DAB">
      <w:pPr>
        <w:pStyle w:val="Akapitzlist"/>
        <w:numPr>
          <w:ilvl w:val="0"/>
          <w:numId w:val="23"/>
        </w:numPr>
        <w:tabs>
          <w:tab w:val="left" w:pos="3544"/>
        </w:tabs>
        <w:spacing w:before="120" w:after="120" w:line="240" w:lineRule="auto"/>
        <w:ind w:left="567" w:hanging="283"/>
        <w:contextualSpacing w:val="0"/>
        <w:jc w:val="both"/>
        <w:rPr>
          <w:rFonts w:ascii="Verdana" w:hAnsi="Verdana" w:cs="Times New Roman"/>
          <w:sz w:val="20"/>
          <w:szCs w:val="24"/>
        </w:rPr>
      </w:pPr>
      <w:r w:rsidRPr="00D74DAB">
        <w:rPr>
          <w:rFonts w:ascii="Verdana" w:hAnsi="Verdana" w:cs="Times New Roman"/>
          <w:sz w:val="20"/>
          <w:szCs w:val="24"/>
        </w:rPr>
        <w:t xml:space="preserve">zamocowanie urządzenia dylatacyjnego w konstrukcji obiektu wraz z </w:t>
      </w:r>
      <w:proofErr w:type="spellStart"/>
      <w:r w:rsidRPr="00D74DAB">
        <w:rPr>
          <w:rFonts w:ascii="Verdana" w:hAnsi="Verdana" w:cs="Times New Roman"/>
          <w:sz w:val="20"/>
          <w:szCs w:val="24"/>
        </w:rPr>
        <w:t>zazbrojeniem</w:t>
      </w:r>
      <w:proofErr w:type="spellEnd"/>
      <w:r w:rsidRPr="00D74DAB">
        <w:rPr>
          <w:rFonts w:ascii="Verdana" w:hAnsi="Verdana" w:cs="Times New Roman"/>
          <w:sz w:val="20"/>
          <w:szCs w:val="24"/>
        </w:rPr>
        <w:t xml:space="preserve"> i zabetonowaniem stref zakotwień, </w:t>
      </w:r>
    </w:p>
    <w:p w14:paraId="62000B36" w14:textId="77777777" w:rsidR="00D74DAB" w:rsidRPr="00D74DAB" w:rsidRDefault="00D74DAB" w:rsidP="00D74DAB">
      <w:pPr>
        <w:pStyle w:val="Akapitzlist"/>
        <w:numPr>
          <w:ilvl w:val="0"/>
          <w:numId w:val="23"/>
        </w:numPr>
        <w:tabs>
          <w:tab w:val="left" w:pos="3544"/>
        </w:tabs>
        <w:spacing w:before="120" w:after="120" w:line="240" w:lineRule="auto"/>
        <w:ind w:left="567" w:hanging="283"/>
        <w:contextualSpacing w:val="0"/>
        <w:jc w:val="both"/>
        <w:rPr>
          <w:rFonts w:ascii="Verdana" w:hAnsi="Verdana" w:cs="Times New Roman"/>
          <w:sz w:val="20"/>
          <w:szCs w:val="24"/>
        </w:rPr>
      </w:pPr>
      <w:r w:rsidRPr="00D74DAB">
        <w:rPr>
          <w:rFonts w:ascii="Verdana" w:hAnsi="Verdana" w:cs="Times New Roman"/>
          <w:sz w:val="20"/>
          <w:szCs w:val="24"/>
        </w:rPr>
        <w:t xml:space="preserve">dostarczenie i montaż osłon bocznych przerwy dylatacyjnej na gzymsach, chodnikach i ewentualnie barierach betonowych a także wmontowanie uszczelnienia dylatacji, </w:t>
      </w:r>
    </w:p>
    <w:p w14:paraId="43C5A1FA" w14:textId="5DECD6FA" w:rsidR="00D74DAB" w:rsidRPr="00D74DAB" w:rsidRDefault="00D74DAB" w:rsidP="00D74DAB">
      <w:pPr>
        <w:pStyle w:val="Akapitzlist"/>
        <w:numPr>
          <w:ilvl w:val="0"/>
          <w:numId w:val="23"/>
        </w:numPr>
        <w:tabs>
          <w:tab w:val="left" w:pos="3544"/>
        </w:tabs>
        <w:spacing w:before="120" w:after="120" w:line="240" w:lineRule="auto"/>
        <w:ind w:left="567" w:hanging="283"/>
        <w:contextualSpacing w:val="0"/>
        <w:jc w:val="both"/>
        <w:rPr>
          <w:rFonts w:ascii="Verdana" w:hAnsi="Verdana" w:cs="Times New Roman"/>
          <w:sz w:val="20"/>
          <w:szCs w:val="24"/>
        </w:rPr>
      </w:pPr>
      <w:r w:rsidRPr="00D74DAB">
        <w:rPr>
          <w:rFonts w:ascii="Verdana" w:hAnsi="Verdana" w:cs="Times New Roman"/>
          <w:sz w:val="20"/>
          <w:szCs w:val="24"/>
        </w:rPr>
        <w:t xml:space="preserve">zabezpieczenie antykorozyjne elementów urządzenia dylatacyjnego i osłon, </w:t>
      </w:r>
    </w:p>
    <w:p w14:paraId="49F536D6" w14:textId="5A1BD810" w:rsidR="002926D0" w:rsidRPr="00DB5F6E" w:rsidRDefault="002926D0" w:rsidP="00F5774C">
      <w:pPr>
        <w:pStyle w:val="Akapitzlist"/>
        <w:numPr>
          <w:ilvl w:val="0"/>
          <w:numId w:val="23"/>
        </w:numPr>
        <w:tabs>
          <w:tab w:val="left" w:pos="3544"/>
        </w:tabs>
        <w:spacing w:before="120" w:after="120" w:line="240" w:lineRule="auto"/>
        <w:ind w:left="567" w:hanging="283"/>
        <w:contextualSpacing w:val="0"/>
        <w:jc w:val="both"/>
        <w:rPr>
          <w:rFonts w:ascii="Verdana" w:hAnsi="Verdana" w:cs="Times New Roman"/>
          <w:sz w:val="20"/>
          <w:szCs w:val="24"/>
        </w:rPr>
      </w:pPr>
      <w:r>
        <w:rPr>
          <w:rFonts w:ascii="Verdana" w:hAnsi="Verdana" w:cs="Times New Roman"/>
          <w:sz w:val="20"/>
          <w:szCs w:val="24"/>
        </w:rPr>
        <w:t>roboty wykończeniowe,</w:t>
      </w:r>
    </w:p>
    <w:p w14:paraId="14B56437" w14:textId="77777777" w:rsidR="00485CBB" w:rsidRPr="00DB5F6E" w:rsidRDefault="00485CBB" w:rsidP="00F5774C">
      <w:pPr>
        <w:pStyle w:val="Akapitzlist"/>
        <w:numPr>
          <w:ilvl w:val="0"/>
          <w:numId w:val="23"/>
        </w:numPr>
        <w:tabs>
          <w:tab w:val="left" w:pos="3544"/>
        </w:tabs>
        <w:spacing w:before="120" w:after="120" w:line="240" w:lineRule="auto"/>
        <w:ind w:left="567" w:hanging="283"/>
        <w:contextualSpacing w:val="0"/>
        <w:jc w:val="both"/>
        <w:rPr>
          <w:rFonts w:ascii="Verdana" w:hAnsi="Verdana" w:cs="Times New Roman"/>
          <w:sz w:val="20"/>
          <w:szCs w:val="24"/>
        </w:rPr>
      </w:pPr>
      <w:r w:rsidRPr="00DB5F6E">
        <w:rPr>
          <w:rFonts w:ascii="Verdana" w:hAnsi="Verdana" w:cs="Times New Roman"/>
          <w:sz w:val="20"/>
          <w:szCs w:val="24"/>
        </w:rPr>
        <w:t xml:space="preserve">oczyszczenie stanowiska pracy i usunięcie, będących własnością Wykonawcy, materiałów rozbiórkowych, </w:t>
      </w:r>
    </w:p>
    <w:p w14:paraId="09186E74" w14:textId="15D7B71D" w:rsidR="002926D0" w:rsidRDefault="00485CBB" w:rsidP="00F5774C">
      <w:pPr>
        <w:pStyle w:val="Akapitzlist"/>
        <w:numPr>
          <w:ilvl w:val="0"/>
          <w:numId w:val="23"/>
        </w:numPr>
        <w:tabs>
          <w:tab w:val="left" w:pos="3544"/>
        </w:tabs>
        <w:spacing w:before="120" w:after="120" w:line="240" w:lineRule="auto"/>
        <w:ind w:left="567" w:hanging="283"/>
        <w:contextualSpacing w:val="0"/>
        <w:jc w:val="both"/>
        <w:rPr>
          <w:rFonts w:ascii="Verdana" w:hAnsi="Verdana" w:cs="Times New Roman"/>
          <w:sz w:val="20"/>
          <w:szCs w:val="24"/>
        </w:rPr>
      </w:pPr>
      <w:r w:rsidRPr="00DB5F6E">
        <w:rPr>
          <w:rFonts w:ascii="Verdana" w:hAnsi="Verdana" w:cs="Times New Roman"/>
          <w:sz w:val="20"/>
          <w:szCs w:val="24"/>
        </w:rPr>
        <w:lastRenderedPageBreak/>
        <w:t xml:space="preserve">wykonanie badań i pomiarów wymaganych w </w:t>
      </w:r>
      <w:proofErr w:type="spellStart"/>
      <w:r w:rsidR="002926D0">
        <w:rPr>
          <w:rFonts w:ascii="Verdana" w:hAnsi="Verdana" w:cs="Times New Roman"/>
          <w:sz w:val="20"/>
          <w:szCs w:val="24"/>
        </w:rPr>
        <w:t>WWiORB</w:t>
      </w:r>
      <w:proofErr w:type="spellEnd"/>
      <w:r w:rsidR="002926D0">
        <w:rPr>
          <w:rFonts w:ascii="Verdana" w:hAnsi="Verdana" w:cs="Times New Roman"/>
          <w:sz w:val="20"/>
          <w:szCs w:val="24"/>
        </w:rPr>
        <w:t>,</w:t>
      </w:r>
      <w:r w:rsidRPr="00DB5F6E">
        <w:rPr>
          <w:rFonts w:ascii="Verdana" w:hAnsi="Verdana" w:cs="Times New Roman"/>
          <w:sz w:val="20"/>
          <w:szCs w:val="24"/>
        </w:rPr>
        <w:t xml:space="preserve"> </w:t>
      </w:r>
      <w:r w:rsidR="00B1507F">
        <w:rPr>
          <w:rFonts w:ascii="Verdana" w:hAnsi="Verdana" w:cs="Times New Roman"/>
          <w:sz w:val="20"/>
          <w:szCs w:val="24"/>
        </w:rPr>
        <w:t>m.in. badanie dopuszczalnych tolerancji wykonania, równości urządzenia dylatacyjnego z nawierzchnią, badanie szczelności</w:t>
      </w:r>
    </w:p>
    <w:p w14:paraId="5A03E58A" w14:textId="3463DFA9" w:rsidR="006D05AB" w:rsidRPr="00DB5F6E" w:rsidRDefault="002926D0" w:rsidP="00F5774C">
      <w:pPr>
        <w:pStyle w:val="Akapitzlist"/>
        <w:numPr>
          <w:ilvl w:val="0"/>
          <w:numId w:val="23"/>
        </w:numPr>
        <w:tabs>
          <w:tab w:val="left" w:pos="3544"/>
        </w:tabs>
        <w:spacing w:before="120" w:after="120" w:line="240" w:lineRule="auto"/>
        <w:ind w:left="567" w:hanging="283"/>
        <w:contextualSpacing w:val="0"/>
        <w:jc w:val="both"/>
        <w:rPr>
          <w:rFonts w:ascii="Verdana" w:hAnsi="Verdana" w:cs="Times New Roman"/>
          <w:sz w:val="20"/>
          <w:szCs w:val="24"/>
        </w:rPr>
      </w:pPr>
      <w:r>
        <w:rPr>
          <w:rFonts w:ascii="Verdana" w:hAnsi="Verdana" w:cs="Times New Roman"/>
          <w:sz w:val="20"/>
          <w:szCs w:val="24"/>
        </w:rPr>
        <w:t>odwiezienie sprzętu,</w:t>
      </w:r>
    </w:p>
    <w:p w14:paraId="0AD23FA9" w14:textId="563AB34B" w:rsidR="0096432E" w:rsidRPr="00DB5F6E" w:rsidRDefault="001F59D9" w:rsidP="00F5774C">
      <w:pPr>
        <w:pStyle w:val="Tekstpodstawowyzwciciem"/>
        <w:numPr>
          <w:ilvl w:val="0"/>
          <w:numId w:val="23"/>
        </w:numPr>
        <w:spacing w:before="120" w:after="120" w:line="240" w:lineRule="auto"/>
        <w:ind w:left="567" w:hanging="283"/>
        <w:jc w:val="both"/>
        <w:rPr>
          <w:rFonts w:ascii="Verdana" w:hAnsi="Verdana" w:cs="Times New Roman"/>
          <w:sz w:val="20"/>
          <w:szCs w:val="24"/>
        </w:rPr>
      </w:pPr>
      <w:r w:rsidRPr="00DB5F6E">
        <w:rPr>
          <w:rFonts w:ascii="Verdana" w:hAnsi="Verdana" w:cs="Times New Roman"/>
          <w:sz w:val="20"/>
          <w:szCs w:val="24"/>
        </w:rPr>
        <w:t xml:space="preserve">wszelkie inne czynności związane z prawidłowym wykonaniem </w:t>
      </w:r>
      <w:r w:rsidR="00860E56">
        <w:rPr>
          <w:rFonts w:ascii="Verdana" w:hAnsi="Verdana" w:cs="Times New Roman"/>
          <w:sz w:val="20"/>
          <w:szCs w:val="24"/>
        </w:rPr>
        <w:t xml:space="preserve">i wbudowaniem betonu </w:t>
      </w:r>
      <w:r w:rsidRPr="00DB5F6E">
        <w:rPr>
          <w:rFonts w:ascii="Verdana" w:hAnsi="Verdana" w:cs="Times New Roman"/>
          <w:sz w:val="20"/>
          <w:szCs w:val="24"/>
        </w:rPr>
        <w:t xml:space="preserve">zgodnie z wymaganiami niniejszych </w:t>
      </w:r>
      <w:proofErr w:type="spellStart"/>
      <w:r w:rsidRPr="00DB5F6E">
        <w:rPr>
          <w:rFonts w:ascii="Verdana" w:hAnsi="Verdana" w:cs="Times New Roman"/>
          <w:sz w:val="20"/>
          <w:szCs w:val="24"/>
        </w:rPr>
        <w:t>WWiORB</w:t>
      </w:r>
      <w:proofErr w:type="spellEnd"/>
      <w:r w:rsidRPr="00DB5F6E">
        <w:rPr>
          <w:rFonts w:ascii="Verdana" w:hAnsi="Verdana" w:cs="Times New Roman"/>
          <w:sz w:val="20"/>
          <w:szCs w:val="24"/>
        </w:rPr>
        <w:t>.</w:t>
      </w:r>
    </w:p>
    <w:p w14:paraId="52471F52" w14:textId="6867A858" w:rsidR="002B2525" w:rsidRPr="00DB5F6E" w:rsidRDefault="00485CBB" w:rsidP="00B60572">
      <w:pPr>
        <w:pStyle w:val="Tekstpodstawowyzwciciem"/>
        <w:spacing w:before="120" w:after="120" w:line="240" w:lineRule="auto"/>
        <w:ind w:firstLine="0"/>
        <w:jc w:val="both"/>
        <w:rPr>
          <w:rFonts w:ascii="Verdana" w:hAnsi="Verdana" w:cs="Times New Roman"/>
          <w:sz w:val="20"/>
          <w:szCs w:val="24"/>
        </w:rPr>
      </w:pPr>
      <w:r w:rsidRPr="00DB5F6E">
        <w:rPr>
          <w:rFonts w:ascii="Verdana" w:hAnsi="Verdana" w:cs="Times New Roman"/>
          <w:sz w:val="20"/>
          <w:szCs w:val="24"/>
        </w:rPr>
        <w:t>Wszystkie roboty powinny być wykonane zgodnie z</w:t>
      </w:r>
      <w:r w:rsidR="0097086E" w:rsidRPr="00DB5F6E">
        <w:rPr>
          <w:rFonts w:ascii="Verdana" w:hAnsi="Verdana" w:cs="Times New Roman"/>
          <w:sz w:val="20"/>
          <w:szCs w:val="24"/>
        </w:rPr>
        <w:t xml:space="preserve"> </w:t>
      </w:r>
      <w:r w:rsidRPr="00DB5F6E">
        <w:rPr>
          <w:rFonts w:ascii="Verdana" w:hAnsi="Verdana" w:cs="Times New Roman"/>
          <w:sz w:val="20"/>
          <w:szCs w:val="24"/>
        </w:rPr>
        <w:t>wymaganiami</w:t>
      </w:r>
      <w:r w:rsidR="0097086E" w:rsidRPr="00DB5F6E">
        <w:rPr>
          <w:rFonts w:ascii="Verdana" w:hAnsi="Verdana" w:cs="Times New Roman"/>
          <w:sz w:val="20"/>
          <w:szCs w:val="24"/>
        </w:rPr>
        <w:t xml:space="preserve"> </w:t>
      </w:r>
      <w:r w:rsidRPr="00DB5F6E">
        <w:rPr>
          <w:rFonts w:ascii="Verdana" w:hAnsi="Verdana" w:cs="Times New Roman"/>
          <w:sz w:val="20"/>
          <w:szCs w:val="24"/>
        </w:rPr>
        <w:t>dokumentacji projektowej,</w:t>
      </w:r>
      <w:r w:rsidR="00931571" w:rsidRPr="00DB5F6E">
        <w:rPr>
          <w:rFonts w:ascii="Verdana" w:hAnsi="Verdana" w:cs="Times New Roman"/>
          <w:sz w:val="20"/>
          <w:szCs w:val="24"/>
        </w:rPr>
        <w:t xml:space="preserve"> niniejszych </w:t>
      </w:r>
      <w:proofErr w:type="spellStart"/>
      <w:r w:rsidR="00931571" w:rsidRPr="00DB5F6E">
        <w:rPr>
          <w:rFonts w:ascii="Verdana" w:hAnsi="Verdana" w:cs="Times New Roman"/>
          <w:sz w:val="20"/>
          <w:szCs w:val="24"/>
        </w:rPr>
        <w:t>WWiORB</w:t>
      </w:r>
      <w:proofErr w:type="spellEnd"/>
      <w:r w:rsidR="00931571" w:rsidRPr="00DB5F6E">
        <w:rPr>
          <w:rFonts w:ascii="Verdana" w:hAnsi="Verdana" w:cs="Times New Roman"/>
          <w:sz w:val="20"/>
          <w:szCs w:val="24"/>
        </w:rPr>
        <w:t xml:space="preserve">, </w:t>
      </w:r>
      <w:r w:rsidRPr="00DB5F6E">
        <w:rPr>
          <w:rFonts w:ascii="Verdana" w:hAnsi="Verdana" w:cs="Times New Roman"/>
          <w:sz w:val="20"/>
          <w:szCs w:val="24"/>
        </w:rPr>
        <w:t xml:space="preserve"> </w:t>
      </w:r>
      <w:proofErr w:type="spellStart"/>
      <w:r w:rsidRPr="00DB5F6E">
        <w:rPr>
          <w:rFonts w:ascii="Verdana" w:hAnsi="Verdana" w:cs="Times New Roman"/>
          <w:sz w:val="20"/>
          <w:szCs w:val="24"/>
        </w:rPr>
        <w:t>ST</w:t>
      </w:r>
      <w:r w:rsidR="00931571" w:rsidRPr="00DB5F6E">
        <w:rPr>
          <w:rFonts w:ascii="Verdana" w:hAnsi="Verdana" w:cs="Times New Roman"/>
          <w:sz w:val="20"/>
          <w:szCs w:val="24"/>
        </w:rPr>
        <w:t>WiORB</w:t>
      </w:r>
      <w:proofErr w:type="spellEnd"/>
      <w:r w:rsidRPr="00DB5F6E">
        <w:rPr>
          <w:rFonts w:ascii="Verdana" w:hAnsi="Verdana" w:cs="Times New Roman"/>
          <w:sz w:val="20"/>
          <w:szCs w:val="24"/>
        </w:rPr>
        <w:t xml:space="preserve">. </w:t>
      </w:r>
    </w:p>
    <w:p w14:paraId="6C890A67" w14:textId="125E6A2B" w:rsidR="002B2525" w:rsidRPr="00B47A31" w:rsidRDefault="0093253C" w:rsidP="00B47A31">
      <w:pPr>
        <w:pStyle w:val="Nagwek2"/>
      </w:pPr>
      <w:bookmarkStart w:id="60" w:name="_Toc95214713"/>
      <w:r w:rsidRPr="00B47A31">
        <w:t>9.3.</w:t>
      </w:r>
      <w:r w:rsidR="002B232F" w:rsidRPr="00B47A31">
        <w:t xml:space="preserve"> </w:t>
      </w:r>
      <w:r w:rsidR="00485CBB" w:rsidRPr="00B47A31">
        <w:t>Sposób rozliczenia robót tymczasowych i prac towarzyszących</w:t>
      </w:r>
      <w:bookmarkEnd w:id="60"/>
      <w:r w:rsidR="00485CBB" w:rsidRPr="00B47A31">
        <w:t xml:space="preserve"> </w:t>
      </w:r>
    </w:p>
    <w:p w14:paraId="6CE5E698" w14:textId="344E9A8B" w:rsidR="00485CBB" w:rsidRPr="00DB5F6E" w:rsidRDefault="00485CBB" w:rsidP="00D60570">
      <w:pPr>
        <w:tabs>
          <w:tab w:val="left" w:pos="284"/>
        </w:tabs>
        <w:spacing w:before="120" w:after="120"/>
        <w:jc w:val="both"/>
        <w:rPr>
          <w:rFonts w:ascii="Verdana" w:hAnsi="Verdana" w:cs="Times New Roman"/>
          <w:sz w:val="20"/>
          <w:szCs w:val="24"/>
        </w:rPr>
      </w:pPr>
      <w:r w:rsidRPr="00DB5F6E">
        <w:rPr>
          <w:rFonts w:ascii="Verdana" w:hAnsi="Verdana" w:cs="Times New Roman"/>
          <w:sz w:val="20"/>
          <w:szCs w:val="24"/>
        </w:rPr>
        <w:t>Cena wykonania robót określonych niniejsz</w:t>
      </w:r>
      <w:r w:rsidR="006B19D9" w:rsidRPr="00DB5F6E">
        <w:rPr>
          <w:rFonts w:ascii="Verdana" w:hAnsi="Verdana" w:cs="Times New Roman"/>
          <w:sz w:val="20"/>
          <w:szCs w:val="24"/>
        </w:rPr>
        <w:t>ym</w:t>
      </w:r>
      <w:r w:rsidRPr="00DB5F6E">
        <w:rPr>
          <w:rFonts w:ascii="Verdana" w:hAnsi="Verdana" w:cs="Times New Roman"/>
          <w:sz w:val="20"/>
          <w:szCs w:val="24"/>
        </w:rPr>
        <w:t xml:space="preserve"> </w:t>
      </w:r>
      <w:proofErr w:type="spellStart"/>
      <w:r w:rsidR="006B19D9" w:rsidRPr="00DB5F6E">
        <w:rPr>
          <w:rFonts w:ascii="Verdana" w:hAnsi="Verdana" w:cs="Times New Roman"/>
          <w:sz w:val="20"/>
          <w:szCs w:val="24"/>
        </w:rPr>
        <w:t>WWiORB</w:t>
      </w:r>
      <w:proofErr w:type="spellEnd"/>
      <w:r w:rsidRPr="00DB5F6E">
        <w:rPr>
          <w:rFonts w:ascii="Verdana" w:hAnsi="Verdana" w:cs="Times New Roman"/>
          <w:sz w:val="20"/>
          <w:szCs w:val="24"/>
        </w:rPr>
        <w:t xml:space="preserve"> obejmuje: </w:t>
      </w:r>
    </w:p>
    <w:p w14:paraId="156BF1AD" w14:textId="4B1BB1E3" w:rsidR="002B232F" w:rsidRPr="00DB5F6E" w:rsidRDefault="00485CBB" w:rsidP="00F5774C">
      <w:pPr>
        <w:pStyle w:val="Akapitzlist"/>
        <w:numPr>
          <w:ilvl w:val="0"/>
          <w:numId w:val="24"/>
        </w:numPr>
        <w:tabs>
          <w:tab w:val="left" w:pos="1080"/>
        </w:tabs>
        <w:spacing w:before="120" w:after="120"/>
        <w:ind w:left="567" w:hanging="283"/>
        <w:contextualSpacing w:val="0"/>
        <w:jc w:val="both"/>
        <w:rPr>
          <w:rFonts w:ascii="Verdana" w:hAnsi="Verdana" w:cs="Times New Roman"/>
          <w:sz w:val="20"/>
          <w:szCs w:val="24"/>
        </w:rPr>
      </w:pPr>
      <w:r w:rsidRPr="00DB5F6E">
        <w:rPr>
          <w:rFonts w:ascii="Verdana" w:hAnsi="Verdana" w:cs="Times New Roman"/>
          <w:sz w:val="20"/>
          <w:szCs w:val="24"/>
        </w:rPr>
        <w:t xml:space="preserve">roboty tymczasowe, które są potrzebne do wykonania robót podstawowych, ale nie są przekazywane Zamawiającemu i są usuwane po wykonaniu robót podstawowych, </w:t>
      </w:r>
    </w:p>
    <w:p w14:paraId="29F36B80" w14:textId="0F9F3A2A" w:rsidR="00485CBB" w:rsidRDefault="00485CBB" w:rsidP="00F5774C">
      <w:pPr>
        <w:pStyle w:val="Akapitzlist"/>
        <w:numPr>
          <w:ilvl w:val="0"/>
          <w:numId w:val="24"/>
        </w:numPr>
        <w:tabs>
          <w:tab w:val="left" w:pos="1080"/>
        </w:tabs>
        <w:spacing w:before="120" w:after="120"/>
        <w:ind w:left="567" w:hanging="283"/>
        <w:contextualSpacing w:val="0"/>
        <w:jc w:val="both"/>
        <w:rPr>
          <w:rFonts w:ascii="Verdana" w:hAnsi="Verdana" w:cs="Times New Roman"/>
          <w:sz w:val="20"/>
          <w:szCs w:val="24"/>
        </w:rPr>
      </w:pPr>
      <w:r w:rsidRPr="00DB5F6E">
        <w:rPr>
          <w:rFonts w:ascii="Verdana" w:hAnsi="Verdana" w:cs="Times New Roman"/>
          <w:sz w:val="20"/>
          <w:szCs w:val="24"/>
        </w:rPr>
        <w:t>prace towarzyszące, które są niezbędne do wykonania robót podstawowych,</w:t>
      </w:r>
      <w:r w:rsidR="00182B46" w:rsidRPr="00DB5F6E">
        <w:rPr>
          <w:rFonts w:ascii="Verdana" w:hAnsi="Verdana" w:cs="Times New Roman"/>
          <w:sz w:val="20"/>
          <w:szCs w:val="24"/>
        </w:rPr>
        <w:t xml:space="preserve"> </w:t>
      </w:r>
      <w:r w:rsidR="00620440" w:rsidRPr="00DB5F6E">
        <w:rPr>
          <w:rFonts w:ascii="Verdana" w:hAnsi="Verdana" w:cs="Times New Roman"/>
          <w:sz w:val="20"/>
          <w:szCs w:val="24"/>
        </w:rPr>
        <w:t>n</w:t>
      </w:r>
      <w:r w:rsidRPr="00DB5F6E">
        <w:rPr>
          <w:rFonts w:ascii="Verdana" w:hAnsi="Verdana" w:cs="Times New Roman"/>
          <w:sz w:val="20"/>
          <w:szCs w:val="24"/>
        </w:rPr>
        <w:t xml:space="preserve">iezaliczane do robót tymczasowych. </w:t>
      </w:r>
    </w:p>
    <w:p w14:paraId="6A872543" w14:textId="77777777" w:rsidR="00303831" w:rsidRPr="00303831" w:rsidRDefault="00303831" w:rsidP="00303831">
      <w:pPr>
        <w:tabs>
          <w:tab w:val="left" w:pos="1080"/>
        </w:tabs>
        <w:spacing w:before="120" w:after="120"/>
        <w:jc w:val="both"/>
        <w:rPr>
          <w:rFonts w:ascii="Verdana" w:hAnsi="Verdana" w:cs="Times New Roman"/>
          <w:sz w:val="20"/>
          <w:szCs w:val="24"/>
        </w:rPr>
      </w:pPr>
    </w:p>
    <w:p w14:paraId="02FCDFD5" w14:textId="69685551" w:rsidR="002B2525" w:rsidRPr="00DB5F6E" w:rsidRDefault="00485CBB" w:rsidP="00931571">
      <w:pPr>
        <w:pStyle w:val="Nagwek1"/>
        <w:ind w:left="567" w:hanging="567"/>
      </w:pPr>
      <w:bookmarkStart w:id="61" w:name="_Toc95214714"/>
      <w:r w:rsidRPr="00DB5F6E">
        <w:t>PRZEPISY ZWIĄZANE</w:t>
      </w:r>
      <w:bookmarkEnd w:id="61"/>
      <w:r w:rsidRPr="00DB5F6E">
        <w:t xml:space="preserve"> </w:t>
      </w:r>
    </w:p>
    <w:p w14:paraId="2854AF65" w14:textId="728E50E2" w:rsidR="00D74DAB" w:rsidRDefault="00D74DAB" w:rsidP="00354167">
      <w:pPr>
        <w:pStyle w:val="Nagwek2"/>
        <w:numPr>
          <w:ilvl w:val="1"/>
          <w:numId w:val="5"/>
        </w:numPr>
        <w:ind w:left="709" w:hanging="709"/>
      </w:pPr>
      <w:bookmarkStart w:id="62" w:name="_Toc95214715"/>
      <w:r>
        <w:t>Warunki Wykonania i Odbioru Robót Budowlanych (</w:t>
      </w:r>
      <w:proofErr w:type="spellStart"/>
      <w:r>
        <w:t>WWiORB</w:t>
      </w:r>
      <w:proofErr w:type="spellEnd"/>
      <w:r>
        <w:t>)</w:t>
      </w:r>
      <w:bookmarkEnd w:id="62"/>
    </w:p>
    <w:p w14:paraId="23506092" w14:textId="1B70697C" w:rsidR="00D74DAB" w:rsidRPr="007A3B1B" w:rsidRDefault="00D74DAB" w:rsidP="00D74DAB">
      <w:pPr>
        <w:pStyle w:val="Akapitzlist"/>
        <w:numPr>
          <w:ilvl w:val="0"/>
          <w:numId w:val="26"/>
        </w:numPr>
        <w:rPr>
          <w:rFonts w:ascii="Verdana" w:hAnsi="Verdana"/>
          <w:sz w:val="20"/>
          <w:szCs w:val="20"/>
        </w:rPr>
      </w:pPr>
      <w:r w:rsidRPr="007A3B1B">
        <w:rPr>
          <w:rFonts w:ascii="Verdana" w:hAnsi="Verdana"/>
          <w:sz w:val="20"/>
          <w:szCs w:val="20"/>
        </w:rPr>
        <w:t xml:space="preserve">DM-00.00.00 </w:t>
      </w:r>
      <w:r w:rsidRPr="007A3B1B">
        <w:rPr>
          <w:rFonts w:ascii="Verdana" w:hAnsi="Verdana"/>
          <w:sz w:val="20"/>
          <w:szCs w:val="20"/>
        </w:rPr>
        <w:tab/>
        <w:t>Wymagania ogólne</w:t>
      </w:r>
    </w:p>
    <w:p w14:paraId="77C2AAB0" w14:textId="54615E3D" w:rsidR="00D74DAB" w:rsidRPr="00ED08FF" w:rsidRDefault="00D74DAB" w:rsidP="00D74DAB">
      <w:pPr>
        <w:pStyle w:val="Akapitzlist"/>
        <w:numPr>
          <w:ilvl w:val="0"/>
          <w:numId w:val="26"/>
        </w:numPr>
        <w:rPr>
          <w:rFonts w:ascii="Verdana" w:hAnsi="Verdana"/>
          <w:sz w:val="20"/>
          <w:szCs w:val="20"/>
          <w:highlight w:val="yellow"/>
        </w:rPr>
      </w:pPr>
      <w:r w:rsidRPr="00ED08FF">
        <w:rPr>
          <w:rFonts w:ascii="Verdana" w:hAnsi="Verdana"/>
          <w:sz w:val="20"/>
          <w:szCs w:val="20"/>
          <w:highlight w:val="yellow"/>
        </w:rPr>
        <w:t>M</w:t>
      </w:r>
      <w:r w:rsidR="007A3B1B" w:rsidRPr="00ED08FF">
        <w:rPr>
          <w:rFonts w:ascii="Verdana" w:hAnsi="Verdana"/>
          <w:sz w:val="20"/>
          <w:szCs w:val="20"/>
          <w:highlight w:val="yellow"/>
        </w:rPr>
        <w:t>-</w:t>
      </w:r>
      <w:r w:rsidRPr="00ED08FF">
        <w:rPr>
          <w:rFonts w:ascii="Verdana" w:hAnsi="Verdana"/>
          <w:sz w:val="20"/>
          <w:szCs w:val="20"/>
          <w:highlight w:val="yellow"/>
        </w:rPr>
        <w:t>13.01.00. Beton konstrukcyjny</w:t>
      </w:r>
    </w:p>
    <w:p w14:paraId="484766DD" w14:textId="1EB1DAF8" w:rsidR="00D74DAB" w:rsidRPr="007A3B1B" w:rsidRDefault="00D74DAB" w:rsidP="00D74DAB">
      <w:pPr>
        <w:pStyle w:val="Akapitzlist"/>
        <w:numPr>
          <w:ilvl w:val="0"/>
          <w:numId w:val="26"/>
        </w:numPr>
        <w:rPr>
          <w:rFonts w:ascii="Verdana" w:hAnsi="Verdana"/>
          <w:sz w:val="20"/>
          <w:szCs w:val="20"/>
        </w:rPr>
      </w:pPr>
      <w:r w:rsidRPr="007A3B1B">
        <w:rPr>
          <w:rFonts w:ascii="Verdana" w:hAnsi="Verdana"/>
          <w:sz w:val="20"/>
          <w:szCs w:val="20"/>
        </w:rPr>
        <w:t>M</w:t>
      </w:r>
      <w:r w:rsidR="007A3B1B" w:rsidRPr="007A3B1B">
        <w:rPr>
          <w:rFonts w:ascii="Verdana" w:hAnsi="Verdana"/>
          <w:sz w:val="20"/>
          <w:szCs w:val="20"/>
        </w:rPr>
        <w:t>-</w:t>
      </w:r>
      <w:r w:rsidRPr="007A3B1B">
        <w:rPr>
          <w:rFonts w:ascii="Verdana" w:hAnsi="Verdana"/>
          <w:sz w:val="20"/>
          <w:szCs w:val="20"/>
        </w:rPr>
        <w:t>12.01.0</w:t>
      </w:r>
      <w:r w:rsidR="007A3B1B" w:rsidRPr="007A3B1B">
        <w:rPr>
          <w:rFonts w:ascii="Verdana" w:hAnsi="Verdana"/>
          <w:sz w:val="20"/>
          <w:szCs w:val="20"/>
        </w:rPr>
        <w:t>0</w:t>
      </w:r>
      <w:r w:rsidRPr="007A3B1B">
        <w:rPr>
          <w:rFonts w:ascii="Verdana" w:hAnsi="Verdana"/>
          <w:sz w:val="20"/>
          <w:szCs w:val="20"/>
        </w:rPr>
        <w:t xml:space="preserve">. </w:t>
      </w:r>
      <w:r w:rsidR="007A3B1B" w:rsidRPr="007A3B1B">
        <w:rPr>
          <w:rFonts w:ascii="Verdana" w:hAnsi="Verdana"/>
          <w:sz w:val="20"/>
          <w:szCs w:val="20"/>
        </w:rPr>
        <w:t>Stal zbrojeniowa</w:t>
      </w:r>
    </w:p>
    <w:p w14:paraId="43E41247" w14:textId="36226118" w:rsidR="00D74DAB" w:rsidRPr="007A3B1B" w:rsidRDefault="00D74DAB" w:rsidP="00D74DAB">
      <w:pPr>
        <w:pStyle w:val="Akapitzlist"/>
        <w:numPr>
          <w:ilvl w:val="0"/>
          <w:numId w:val="26"/>
        </w:numPr>
        <w:rPr>
          <w:rFonts w:ascii="Verdana" w:hAnsi="Verdana"/>
          <w:sz w:val="20"/>
          <w:szCs w:val="20"/>
        </w:rPr>
      </w:pPr>
      <w:r w:rsidRPr="007A3B1B">
        <w:rPr>
          <w:rFonts w:ascii="Verdana" w:hAnsi="Verdana"/>
          <w:sz w:val="20"/>
          <w:szCs w:val="20"/>
        </w:rPr>
        <w:t>M</w:t>
      </w:r>
      <w:r w:rsidR="007A3B1B" w:rsidRPr="007A3B1B">
        <w:rPr>
          <w:rFonts w:ascii="Verdana" w:hAnsi="Verdana"/>
          <w:sz w:val="20"/>
          <w:szCs w:val="20"/>
        </w:rPr>
        <w:t>-</w:t>
      </w:r>
      <w:r w:rsidRPr="007A3B1B">
        <w:rPr>
          <w:rFonts w:ascii="Verdana" w:hAnsi="Verdana"/>
          <w:sz w:val="20"/>
          <w:szCs w:val="20"/>
        </w:rPr>
        <w:t>15.0</w:t>
      </w:r>
      <w:r w:rsidR="007A3B1B" w:rsidRPr="007A3B1B">
        <w:rPr>
          <w:rFonts w:ascii="Verdana" w:hAnsi="Verdana"/>
          <w:sz w:val="20"/>
          <w:szCs w:val="20"/>
        </w:rPr>
        <w:t>2</w:t>
      </w:r>
      <w:r w:rsidRPr="007A3B1B">
        <w:rPr>
          <w:rFonts w:ascii="Verdana" w:hAnsi="Verdana"/>
          <w:sz w:val="20"/>
          <w:szCs w:val="20"/>
        </w:rPr>
        <w:t>.0</w:t>
      </w:r>
      <w:r w:rsidR="007A3B1B" w:rsidRPr="007A3B1B">
        <w:rPr>
          <w:rFonts w:ascii="Verdana" w:hAnsi="Verdana"/>
          <w:sz w:val="20"/>
          <w:szCs w:val="20"/>
        </w:rPr>
        <w:t>3</w:t>
      </w:r>
      <w:r w:rsidRPr="007A3B1B">
        <w:rPr>
          <w:rFonts w:ascii="Verdana" w:hAnsi="Verdana"/>
          <w:sz w:val="20"/>
          <w:szCs w:val="20"/>
        </w:rPr>
        <w:t>. Izolacja płyty pomostu</w:t>
      </w:r>
      <w:r w:rsidR="007A3B1B" w:rsidRPr="007A3B1B">
        <w:rPr>
          <w:rFonts w:ascii="Verdana" w:hAnsi="Verdana"/>
          <w:sz w:val="20"/>
          <w:szCs w:val="20"/>
        </w:rPr>
        <w:t xml:space="preserve"> obiektu mostowego</w:t>
      </w:r>
      <w:r w:rsidRPr="007A3B1B">
        <w:rPr>
          <w:rFonts w:ascii="Verdana" w:hAnsi="Verdana"/>
          <w:sz w:val="20"/>
          <w:szCs w:val="20"/>
        </w:rPr>
        <w:t xml:space="preserve"> z papy </w:t>
      </w:r>
      <w:r w:rsidR="007A3B1B" w:rsidRPr="007A3B1B">
        <w:rPr>
          <w:rFonts w:ascii="Verdana" w:hAnsi="Verdana"/>
          <w:sz w:val="20"/>
          <w:szCs w:val="20"/>
        </w:rPr>
        <w:t>termo</w:t>
      </w:r>
      <w:r w:rsidRPr="007A3B1B">
        <w:rPr>
          <w:rFonts w:ascii="Verdana" w:hAnsi="Verdana"/>
          <w:sz w:val="20"/>
          <w:szCs w:val="20"/>
        </w:rPr>
        <w:t>zgrzewalnej</w:t>
      </w:r>
    </w:p>
    <w:p w14:paraId="68B38D4D" w14:textId="19B3F898" w:rsidR="00303831" w:rsidRPr="00354167" w:rsidRDefault="00485CBB" w:rsidP="00354167">
      <w:pPr>
        <w:pStyle w:val="Nagwek2"/>
        <w:numPr>
          <w:ilvl w:val="1"/>
          <w:numId w:val="5"/>
        </w:numPr>
        <w:ind w:left="709" w:hanging="709"/>
      </w:pPr>
      <w:bookmarkStart w:id="63" w:name="_Toc95214716"/>
      <w:r w:rsidRPr="00DB5F6E">
        <w:t>Normy</w:t>
      </w:r>
      <w:bookmarkEnd w:id="63"/>
    </w:p>
    <w:p w14:paraId="32C951E1" w14:textId="5B728F40" w:rsidR="00354167" w:rsidRPr="00354167" w:rsidRDefault="00354167" w:rsidP="00354167">
      <w:pPr>
        <w:pStyle w:val="Tekstpodstawowyzwciciem"/>
        <w:spacing w:before="120" w:after="120" w:line="240" w:lineRule="auto"/>
        <w:ind w:firstLine="0"/>
        <w:jc w:val="both"/>
        <w:rPr>
          <w:rFonts w:ascii="Verdana" w:hAnsi="Verdana" w:cs="Times New Roman"/>
          <w:sz w:val="20"/>
          <w:szCs w:val="24"/>
        </w:rPr>
      </w:pPr>
      <w:r w:rsidRPr="00354167">
        <w:rPr>
          <w:rFonts w:ascii="Verdana" w:hAnsi="Verdana" w:cs="Times New Roman"/>
          <w:sz w:val="20"/>
          <w:szCs w:val="24"/>
        </w:rPr>
        <w:t>W przypadku braku datowania danej normy przywołanie d</w:t>
      </w:r>
      <w:r>
        <w:rPr>
          <w:rFonts w:ascii="Verdana" w:hAnsi="Verdana" w:cs="Times New Roman"/>
          <w:sz w:val="20"/>
          <w:szCs w:val="24"/>
        </w:rPr>
        <w:t xml:space="preserve">otyczy najnowszego jej wydania. </w:t>
      </w:r>
      <w:r w:rsidRPr="00354167">
        <w:rPr>
          <w:rFonts w:ascii="Verdana" w:hAnsi="Verdana" w:cs="Times New Roman"/>
          <w:sz w:val="20"/>
          <w:szCs w:val="24"/>
        </w:rPr>
        <w:t>W pozostałych przypadkach dotyczy wskazanego datowania.</w:t>
      </w:r>
    </w:p>
    <w:p w14:paraId="0581F628" w14:textId="77777777" w:rsidR="00D74DAB" w:rsidRPr="000D7CE8" w:rsidRDefault="00D74DAB" w:rsidP="00D74DAB">
      <w:pPr>
        <w:pStyle w:val="Akapitzlist"/>
        <w:numPr>
          <w:ilvl w:val="0"/>
          <w:numId w:val="45"/>
        </w:numPr>
        <w:spacing w:after="160" w:line="259" w:lineRule="auto"/>
        <w:ind w:hanging="720"/>
        <w:jc w:val="both"/>
        <w:rPr>
          <w:rFonts w:ascii="Verdana" w:hAnsi="Verdana"/>
          <w:sz w:val="20"/>
          <w:szCs w:val="20"/>
        </w:rPr>
      </w:pPr>
      <w:r w:rsidRPr="000D7CE8">
        <w:rPr>
          <w:rFonts w:ascii="Verdana" w:hAnsi="Verdana"/>
          <w:sz w:val="20"/>
          <w:szCs w:val="20"/>
        </w:rPr>
        <w:t>PN-EN 13398 Asfalty i lepiszcze asfaltowe – Oznaczenie nawrotu sprężystego asfaltów modyfikowanych.</w:t>
      </w:r>
    </w:p>
    <w:p w14:paraId="65CD0F1B" w14:textId="77777777" w:rsidR="00D74DAB" w:rsidRPr="000D7CE8" w:rsidRDefault="00D74DAB" w:rsidP="00D74DAB">
      <w:pPr>
        <w:pStyle w:val="Akapitzlist"/>
        <w:numPr>
          <w:ilvl w:val="0"/>
          <w:numId w:val="45"/>
        </w:numPr>
        <w:spacing w:after="160" w:line="259" w:lineRule="auto"/>
        <w:ind w:hanging="720"/>
        <w:jc w:val="both"/>
        <w:rPr>
          <w:rFonts w:ascii="Verdana" w:hAnsi="Verdana"/>
          <w:sz w:val="20"/>
          <w:szCs w:val="20"/>
        </w:rPr>
      </w:pPr>
      <w:r w:rsidRPr="000D7CE8">
        <w:rPr>
          <w:rFonts w:ascii="Verdana" w:hAnsi="Verdana"/>
          <w:sz w:val="20"/>
          <w:szCs w:val="20"/>
        </w:rPr>
        <w:t xml:space="preserve">PN-EN 12593 Asfalty i produkty asfaltowe – Oznaczenie temperatury łamliwości metodą </w:t>
      </w:r>
      <w:proofErr w:type="spellStart"/>
      <w:r w:rsidRPr="000D7CE8">
        <w:rPr>
          <w:rFonts w:ascii="Verdana" w:hAnsi="Verdana"/>
          <w:sz w:val="20"/>
          <w:szCs w:val="20"/>
        </w:rPr>
        <w:t>Fraassa</w:t>
      </w:r>
      <w:proofErr w:type="spellEnd"/>
      <w:r w:rsidRPr="000D7CE8">
        <w:rPr>
          <w:rFonts w:ascii="Verdana" w:hAnsi="Verdana"/>
          <w:sz w:val="20"/>
          <w:szCs w:val="20"/>
        </w:rPr>
        <w:t>.</w:t>
      </w:r>
    </w:p>
    <w:p w14:paraId="06C96FF4" w14:textId="77777777" w:rsidR="00D74DAB" w:rsidRPr="000D7CE8" w:rsidRDefault="00D74DAB" w:rsidP="00D74DAB">
      <w:pPr>
        <w:pStyle w:val="Akapitzlist"/>
        <w:numPr>
          <w:ilvl w:val="0"/>
          <w:numId w:val="45"/>
        </w:numPr>
        <w:spacing w:after="160" w:line="259" w:lineRule="auto"/>
        <w:ind w:hanging="720"/>
        <w:jc w:val="both"/>
        <w:rPr>
          <w:rFonts w:ascii="Verdana" w:hAnsi="Verdana"/>
          <w:sz w:val="20"/>
          <w:szCs w:val="20"/>
        </w:rPr>
      </w:pPr>
      <w:r w:rsidRPr="000D7CE8">
        <w:rPr>
          <w:rFonts w:ascii="Verdana" w:hAnsi="Verdana"/>
          <w:sz w:val="20"/>
          <w:szCs w:val="20"/>
        </w:rPr>
        <w:t>PN-EN 1767 Wyroby i systemy do ochrony i napraw konstrukcji betonowych – Metody badań – Analiza w podczerwieni.</w:t>
      </w:r>
    </w:p>
    <w:p w14:paraId="78D8A1C1" w14:textId="77777777" w:rsidR="00D74DAB" w:rsidRPr="000D7CE8" w:rsidRDefault="00D74DAB" w:rsidP="00D74DAB">
      <w:pPr>
        <w:pStyle w:val="Akapitzlist"/>
        <w:numPr>
          <w:ilvl w:val="0"/>
          <w:numId w:val="45"/>
        </w:numPr>
        <w:spacing w:after="160" w:line="259" w:lineRule="auto"/>
        <w:ind w:hanging="720"/>
        <w:jc w:val="both"/>
        <w:rPr>
          <w:rFonts w:ascii="Verdana" w:hAnsi="Verdana"/>
          <w:sz w:val="20"/>
          <w:szCs w:val="20"/>
        </w:rPr>
      </w:pPr>
      <w:r w:rsidRPr="000D7CE8">
        <w:rPr>
          <w:rFonts w:ascii="Verdana" w:hAnsi="Verdana"/>
          <w:sz w:val="20"/>
          <w:szCs w:val="20"/>
        </w:rPr>
        <w:t>PN-B-24620 Lepiki, masy i roztwory asfaltowe stosowane na zimno.</w:t>
      </w:r>
    </w:p>
    <w:p w14:paraId="29C25935" w14:textId="77777777" w:rsidR="00D74DAB" w:rsidRPr="000D7CE8" w:rsidRDefault="00D74DAB" w:rsidP="00D74DAB">
      <w:pPr>
        <w:pStyle w:val="Akapitzlist"/>
        <w:numPr>
          <w:ilvl w:val="0"/>
          <w:numId w:val="45"/>
        </w:numPr>
        <w:spacing w:after="160" w:line="259" w:lineRule="auto"/>
        <w:ind w:hanging="720"/>
        <w:jc w:val="both"/>
        <w:rPr>
          <w:rFonts w:ascii="Verdana" w:hAnsi="Verdana"/>
          <w:sz w:val="20"/>
          <w:szCs w:val="20"/>
        </w:rPr>
      </w:pPr>
      <w:r w:rsidRPr="000D7CE8">
        <w:rPr>
          <w:rFonts w:ascii="Verdana" w:hAnsi="Verdana"/>
          <w:sz w:val="20"/>
          <w:szCs w:val="20"/>
        </w:rPr>
        <w:t>PN-EN 2431 Farby i lakiery – Oznaczanie czasu wypływu za pomocą kubków wypływowych.</w:t>
      </w:r>
    </w:p>
    <w:p w14:paraId="1FE515E8" w14:textId="77777777" w:rsidR="00D74DAB" w:rsidRPr="000D7CE8" w:rsidRDefault="00D74DAB" w:rsidP="00D74DAB">
      <w:pPr>
        <w:pStyle w:val="Akapitzlist"/>
        <w:numPr>
          <w:ilvl w:val="0"/>
          <w:numId w:val="45"/>
        </w:numPr>
        <w:spacing w:after="160" w:line="259" w:lineRule="auto"/>
        <w:ind w:hanging="720"/>
        <w:jc w:val="both"/>
        <w:rPr>
          <w:rFonts w:ascii="Verdana" w:hAnsi="Verdana"/>
          <w:sz w:val="20"/>
          <w:szCs w:val="20"/>
        </w:rPr>
      </w:pPr>
      <w:r w:rsidRPr="000D7CE8">
        <w:rPr>
          <w:rFonts w:ascii="Verdana" w:hAnsi="Verdana"/>
          <w:sz w:val="20"/>
          <w:szCs w:val="20"/>
        </w:rPr>
        <w:t>PN-EN ISO 9029 Ropa naftowa – Oznaczanie wody. Metoda destylacyjna.</w:t>
      </w:r>
    </w:p>
    <w:p w14:paraId="32861BFB" w14:textId="77777777" w:rsidR="00D74DAB" w:rsidRPr="000D7CE8" w:rsidRDefault="00D74DAB" w:rsidP="00D74DAB">
      <w:pPr>
        <w:pStyle w:val="Akapitzlist"/>
        <w:numPr>
          <w:ilvl w:val="0"/>
          <w:numId w:val="45"/>
        </w:numPr>
        <w:spacing w:after="160" w:line="259" w:lineRule="auto"/>
        <w:ind w:hanging="720"/>
        <w:jc w:val="both"/>
        <w:rPr>
          <w:rFonts w:ascii="Verdana" w:hAnsi="Verdana"/>
          <w:sz w:val="20"/>
          <w:szCs w:val="20"/>
        </w:rPr>
      </w:pPr>
      <w:r w:rsidRPr="000D7CE8">
        <w:rPr>
          <w:rFonts w:ascii="Verdana" w:hAnsi="Verdana"/>
          <w:sz w:val="20"/>
          <w:szCs w:val="20"/>
        </w:rPr>
        <w:t>PN-EN 10025-2 Wyroby walcowane na gorąco ze stali konstrukcyjnych – Część 2: Warunki techniczne dostawy stali konstrukcyjnych niestopowych.</w:t>
      </w:r>
    </w:p>
    <w:p w14:paraId="5DEC3696" w14:textId="77777777" w:rsidR="00D74DAB" w:rsidRPr="000D7CE8" w:rsidRDefault="00D74DAB" w:rsidP="00D74DAB">
      <w:pPr>
        <w:pStyle w:val="Akapitzlist"/>
        <w:numPr>
          <w:ilvl w:val="0"/>
          <w:numId w:val="45"/>
        </w:numPr>
        <w:spacing w:after="160" w:line="259" w:lineRule="auto"/>
        <w:ind w:hanging="720"/>
        <w:jc w:val="both"/>
        <w:rPr>
          <w:rFonts w:ascii="Verdana" w:hAnsi="Verdana"/>
          <w:sz w:val="20"/>
          <w:szCs w:val="20"/>
        </w:rPr>
      </w:pPr>
      <w:r w:rsidRPr="000D7CE8">
        <w:rPr>
          <w:rFonts w:ascii="Verdana" w:hAnsi="Verdana"/>
          <w:sz w:val="20"/>
          <w:szCs w:val="20"/>
        </w:rPr>
        <w:t xml:space="preserve">PN-EN ISO 898-2 Właściwości mechaniczne części złącznych – Nakrętki </w:t>
      </w:r>
      <w:r w:rsidRPr="000D7CE8">
        <w:rPr>
          <w:rFonts w:ascii="Verdana" w:hAnsi="Verdana"/>
          <w:sz w:val="20"/>
          <w:szCs w:val="20"/>
        </w:rPr>
        <w:br/>
        <w:t>z określonym obciążeniem próbnym – Gwint zwykły.</w:t>
      </w:r>
    </w:p>
    <w:p w14:paraId="49F7007E" w14:textId="77777777" w:rsidR="00D74DAB" w:rsidRPr="000D7CE8" w:rsidRDefault="00D74DAB" w:rsidP="00D74DAB">
      <w:pPr>
        <w:pStyle w:val="Akapitzlist"/>
        <w:numPr>
          <w:ilvl w:val="0"/>
          <w:numId w:val="45"/>
        </w:numPr>
        <w:spacing w:after="160" w:line="259" w:lineRule="auto"/>
        <w:ind w:hanging="720"/>
        <w:jc w:val="both"/>
        <w:rPr>
          <w:rFonts w:ascii="Verdana" w:hAnsi="Verdana"/>
          <w:sz w:val="20"/>
          <w:szCs w:val="20"/>
        </w:rPr>
      </w:pPr>
      <w:r w:rsidRPr="000D7CE8">
        <w:rPr>
          <w:rFonts w:ascii="Verdana" w:hAnsi="Verdana"/>
          <w:sz w:val="20"/>
          <w:szCs w:val="20"/>
        </w:rPr>
        <w:t xml:space="preserve">PN-EN ISO 2063 </w:t>
      </w:r>
      <w:r w:rsidRPr="000D7CE8">
        <w:t xml:space="preserve"> </w:t>
      </w:r>
      <w:r w:rsidRPr="000D7CE8">
        <w:rPr>
          <w:rFonts w:ascii="Verdana" w:hAnsi="Verdana"/>
          <w:sz w:val="20"/>
          <w:szCs w:val="20"/>
        </w:rPr>
        <w:t>Natryskiwanie cieplne –Cynk, aluminium i ich stopy- część 1 Uwagi dotyczące projektowania i wymagania jakościowe dla systemów ochrony przed korozją.</w:t>
      </w:r>
    </w:p>
    <w:p w14:paraId="23DAC01C" w14:textId="77777777" w:rsidR="00D74DAB" w:rsidRPr="000D7CE8" w:rsidRDefault="00D74DAB" w:rsidP="00D74DAB">
      <w:pPr>
        <w:pStyle w:val="Akapitzlist"/>
        <w:numPr>
          <w:ilvl w:val="0"/>
          <w:numId w:val="45"/>
        </w:numPr>
        <w:spacing w:after="160" w:line="259" w:lineRule="auto"/>
        <w:ind w:hanging="720"/>
        <w:jc w:val="both"/>
        <w:rPr>
          <w:rFonts w:ascii="Verdana" w:hAnsi="Verdana"/>
          <w:sz w:val="20"/>
          <w:szCs w:val="20"/>
        </w:rPr>
      </w:pPr>
      <w:r w:rsidRPr="000D7CE8">
        <w:rPr>
          <w:rFonts w:ascii="Verdana" w:hAnsi="Verdana"/>
          <w:sz w:val="20"/>
          <w:szCs w:val="20"/>
        </w:rPr>
        <w:t xml:space="preserve">PN-EN 10088-2 </w:t>
      </w:r>
      <w:r w:rsidRPr="000D7CE8">
        <w:t xml:space="preserve"> </w:t>
      </w:r>
      <w:r w:rsidRPr="000D7CE8">
        <w:rPr>
          <w:rFonts w:ascii="Verdana" w:hAnsi="Verdana"/>
          <w:sz w:val="20"/>
          <w:szCs w:val="20"/>
        </w:rPr>
        <w:t>Stale odporne na korozję- Część 2: Warunki techniczne dostawy blach cienkich/grubych i taśm ze stali nierdzewnych ogólnego przeznaczenia.</w:t>
      </w:r>
    </w:p>
    <w:p w14:paraId="1A08BFF3" w14:textId="77777777" w:rsidR="00D74DAB" w:rsidRPr="000D7CE8" w:rsidRDefault="00D74DAB" w:rsidP="00D74DAB">
      <w:pPr>
        <w:pStyle w:val="Akapitzlist"/>
        <w:numPr>
          <w:ilvl w:val="0"/>
          <w:numId w:val="45"/>
        </w:numPr>
        <w:spacing w:after="160" w:line="259" w:lineRule="auto"/>
        <w:ind w:hanging="720"/>
        <w:jc w:val="both"/>
        <w:rPr>
          <w:rFonts w:ascii="Verdana" w:hAnsi="Verdana"/>
          <w:sz w:val="20"/>
          <w:szCs w:val="20"/>
        </w:rPr>
      </w:pPr>
      <w:r w:rsidRPr="000D7CE8">
        <w:rPr>
          <w:rFonts w:ascii="Verdana" w:hAnsi="Verdana"/>
          <w:sz w:val="20"/>
          <w:szCs w:val="20"/>
        </w:rPr>
        <w:t>PN-EN 10088-1 Stale odporne na korozję -Część 1: Wykaz stali odpornych na korozję.</w:t>
      </w:r>
    </w:p>
    <w:p w14:paraId="5CB89595" w14:textId="77777777" w:rsidR="00D74DAB" w:rsidRPr="000D7CE8" w:rsidRDefault="00D74DAB" w:rsidP="00D74DAB">
      <w:pPr>
        <w:pStyle w:val="Akapitzlist"/>
        <w:numPr>
          <w:ilvl w:val="0"/>
          <w:numId w:val="45"/>
        </w:numPr>
        <w:spacing w:after="160" w:line="259" w:lineRule="auto"/>
        <w:ind w:hanging="720"/>
        <w:jc w:val="both"/>
        <w:rPr>
          <w:rFonts w:ascii="Verdana" w:hAnsi="Verdana"/>
          <w:sz w:val="20"/>
          <w:szCs w:val="20"/>
        </w:rPr>
      </w:pPr>
      <w:r w:rsidRPr="000D7CE8">
        <w:rPr>
          <w:rFonts w:ascii="Verdana" w:hAnsi="Verdana"/>
          <w:sz w:val="20"/>
          <w:szCs w:val="20"/>
        </w:rPr>
        <w:t xml:space="preserve">PN-EN ISO 868 Tworzywa sztuczne i ebonit – Oznaczenie twardości metodą wciskania z zastosowaniem twardościomierza (twardość metodą </w:t>
      </w:r>
      <w:proofErr w:type="spellStart"/>
      <w:r w:rsidRPr="000D7CE8">
        <w:rPr>
          <w:rFonts w:ascii="Verdana" w:hAnsi="Verdana"/>
          <w:sz w:val="20"/>
          <w:szCs w:val="20"/>
        </w:rPr>
        <w:t>Shore’a</w:t>
      </w:r>
      <w:proofErr w:type="spellEnd"/>
      <w:r w:rsidRPr="000D7CE8">
        <w:rPr>
          <w:rFonts w:ascii="Verdana" w:hAnsi="Verdana"/>
          <w:sz w:val="20"/>
          <w:szCs w:val="20"/>
        </w:rPr>
        <w:t>).</w:t>
      </w:r>
    </w:p>
    <w:p w14:paraId="304F59D5" w14:textId="77777777" w:rsidR="00D74DAB" w:rsidRPr="000D7CE8" w:rsidRDefault="00D74DAB" w:rsidP="00D74DAB">
      <w:pPr>
        <w:pStyle w:val="Akapitzlist"/>
        <w:numPr>
          <w:ilvl w:val="0"/>
          <w:numId w:val="45"/>
        </w:numPr>
        <w:spacing w:after="160" w:line="259" w:lineRule="auto"/>
        <w:ind w:hanging="720"/>
        <w:jc w:val="both"/>
        <w:rPr>
          <w:rFonts w:ascii="Verdana" w:hAnsi="Verdana"/>
          <w:sz w:val="20"/>
          <w:szCs w:val="20"/>
        </w:rPr>
      </w:pPr>
      <w:r w:rsidRPr="000D7CE8">
        <w:rPr>
          <w:rFonts w:ascii="Verdana" w:hAnsi="Verdana"/>
          <w:sz w:val="20"/>
          <w:szCs w:val="20"/>
        </w:rPr>
        <w:lastRenderedPageBreak/>
        <w:t>PN-ISO 37 Guma i kauczuk termoplastyczny – Oznaczenie właściwości wytrzymałościowych przy rozciąganiu.</w:t>
      </w:r>
    </w:p>
    <w:p w14:paraId="6F361F03" w14:textId="77777777" w:rsidR="00D74DAB" w:rsidRPr="000D7CE8" w:rsidRDefault="00D74DAB" w:rsidP="00D74DAB">
      <w:pPr>
        <w:pStyle w:val="Akapitzlist"/>
        <w:numPr>
          <w:ilvl w:val="0"/>
          <w:numId w:val="45"/>
        </w:numPr>
        <w:spacing w:after="160" w:line="259" w:lineRule="auto"/>
        <w:ind w:hanging="720"/>
        <w:jc w:val="both"/>
        <w:rPr>
          <w:rFonts w:ascii="Verdana" w:hAnsi="Verdana"/>
          <w:sz w:val="20"/>
          <w:szCs w:val="20"/>
        </w:rPr>
      </w:pPr>
      <w:r w:rsidRPr="000D7CE8">
        <w:rPr>
          <w:rFonts w:ascii="Verdana" w:hAnsi="Verdana"/>
          <w:sz w:val="20"/>
          <w:szCs w:val="20"/>
        </w:rPr>
        <w:t xml:space="preserve">PN-EN ISO 1461 </w:t>
      </w:r>
      <w:r w:rsidRPr="000D7CE8">
        <w:t xml:space="preserve"> </w:t>
      </w:r>
      <w:r w:rsidRPr="000D7CE8">
        <w:rPr>
          <w:rFonts w:ascii="Verdana" w:hAnsi="Verdana"/>
          <w:sz w:val="20"/>
          <w:szCs w:val="20"/>
        </w:rPr>
        <w:t>Powłoki cynkowe nanoszone na wyroby stalowe i żeliwne metodą zanurzeniową – wymagania i metody badań.</w:t>
      </w:r>
    </w:p>
    <w:p w14:paraId="0A509FBE" w14:textId="77777777" w:rsidR="00D74DAB" w:rsidRPr="000D7CE8" w:rsidRDefault="00D74DAB" w:rsidP="00D74DAB">
      <w:pPr>
        <w:pStyle w:val="Akapitzlist"/>
        <w:numPr>
          <w:ilvl w:val="0"/>
          <w:numId w:val="45"/>
        </w:numPr>
        <w:spacing w:after="160" w:line="259" w:lineRule="auto"/>
        <w:ind w:hanging="720"/>
        <w:jc w:val="both"/>
        <w:rPr>
          <w:rFonts w:ascii="Verdana" w:hAnsi="Verdana"/>
          <w:sz w:val="20"/>
          <w:szCs w:val="20"/>
        </w:rPr>
      </w:pPr>
      <w:r w:rsidRPr="000D7CE8">
        <w:rPr>
          <w:rFonts w:ascii="Verdana" w:hAnsi="Verdana"/>
          <w:sz w:val="20"/>
          <w:szCs w:val="20"/>
        </w:rPr>
        <w:t>PN-EN 206 Beton – Wymagania, właściwości, produkcja i zgodność.</w:t>
      </w:r>
    </w:p>
    <w:p w14:paraId="520CF3FE" w14:textId="77777777" w:rsidR="00D74DAB" w:rsidRPr="000D7CE8" w:rsidRDefault="00D74DAB" w:rsidP="00D74DAB">
      <w:pPr>
        <w:pStyle w:val="Akapitzlist"/>
        <w:numPr>
          <w:ilvl w:val="0"/>
          <w:numId w:val="45"/>
        </w:numPr>
        <w:spacing w:after="160" w:line="259" w:lineRule="auto"/>
        <w:ind w:hanging="720"/>
        <w:jc w:val="both"/>
        <w:rPr>
          <w:rFonts w:ascii="Verdana" w:hAnsi="Verdana"/>
          <w:sz w:val="20"/>
          <w:szCs w:val="20"/>
        </w:rPr>
      </w:pPr>
      <w:r w:rsidRPr="000D7CE8">
        <w:rPr>
          <w:rFonts w:ascii="Verdana" w:hAnsi="Verdana"/>
          <w:sz w:val="20"/>
          <w:szCs w:val="20"/>
        </w:rPr>
        <w:t xml:space="preserve">PN-B-04500 Zaprawy budowalne – Badania cech fizycznych </w:t>
      </w:r>
      <w:r w:rsidRPr="000D7CE8">
        <w:rPr>
          <w:rFonts w:ascii="Verdana" w:hAnsi="Verdana"/>
          <w:sz w:val="20"/>
          <w:szCs w:val="20"/>
        </w:rPr>
        <w:br/>
        <w:t>i wytrzymałościowych.</w:t>
      </w:r>
    </w:p>
    <w:p w14:paraId="55F94B69" w14:textId="77777777" w:rsidR="00D74DAB" w:rsidRDefault="00D74DAB" w:rsidP="00D74DAB">
      <w:pPr>
        <w:pStyle w:val="Akapitzlist"/>
        <w:numPr>
          <w:ilvl w:val="0"/>
          <w:numId w:val="45"/>
        </w:numPr>
        <w:spacing w:after="160" w:line="259" w:lineRule="auto"/>
        <w:ind w:hanging="720"/>
        <w:jc w:val="both"/>
        <w:rPr>
          <w:rFonts w:ascii="Verdana" w:hAnsi="Verdana"/>
          <w:sz w:val="20"/>
          <w:szCs w:val="20"/>
        </w:rPr>
      </w:pPr>
      <w:r w:rsidRPr="000D7CE8">
        <w:rPr>
          <w:rFonts w:ascii="Verdana" w:hAnsi="Verdana"/>
          <w:sz w:val="20"/>
          <w:szCs w:val="20"/>
        </w:rPr>
        <w:t>PN-EN 10025-1 Wyroby walcowane na gorąco ze stali konstrukcyjnych – Część 1: Ogólne warunki techniczne dostawy</w:t>
      </w:r>
      <w:r>
        <w:rPr>
          <w:rFonts w:ascii="Verdana" w:hAnsi="Verdana"/>
          <w:sz w:val="20"/>
          <w:szCs w:val="20"/>
        </w:rPr>
        <w:t>.</w:t>
      </w:r>
    </w:p>
    <w:p w14:paraId="57CEE9D0" w14:textId="77777777" w:rsidR="00D74DAB" w:rsidRDefault="00D74DAB" w:rsidP="00D74DAB">
      <w:pPr>
        <w:pStyle w:val="Akapitzlist"/>
        <w:numPr>
          <w:ilvl w:val="0"/>
          <w:numId w:val="45"/>
        </w:numPr>
        <w:spacing w:after="160" w:line="259" w:lineRule="auto"/>
        <w:ind w:hanging="720"/>
        <w:jc w:val="both"/>
        <w:rPr>
          <w:rFonts w:ascii="Verdana" w:hAnsi="Verdana"/>
          <w:sz w:val="20"/>
          <w:szCs w:val="20"/>
        </w:rPr>
      </w:pPr>
      <w:r>
        <w:rPr>
          <w:rFonts w:ascii="Verdana" w:hAnsi="Verdana"/>
          <w:sz w:val="20"/>
          <w:szCs w:val="20"/>
        </w:rPr>
        <w:t>PN-EN ISO 898-1 Własności mechaniczne części złącznych wykonanych ze stali węglowej oraz stopowej – Część 1: Śruby i śruby dwustronne o określonych klasach własności- Gwint zwykły i drobnozwojny.</w:t>
      </w:r>
    </w:p>
    <w:p w14:paraId="545D1620" w14:textId="61613177" w:rsidR="00495E6C" w:rsidRPr="00DB5F6E" w:rsidRDefault="00495E6C" w:rsidP="00F5774C">
      <w:pPr>
        <w:pStyle w:val="Nagwek2"/>
        <w:numPr>
          <w:ilvl w:val="1"/>
          <w:numId w:val="5"/>
        </w:numPr>
        <w:ind w:left="709" w:hanging="709"/>
      </w:pPr>
      <w:bookmarkStart w:id="64" w:name="_Toc95214717"/>
      <w:r w:rsidRPr="00DB5F6E">
        <w:t>Inne dokumenty</w:t>
      </w:r>
      <w:bookmarkEnd w:id="64"/>
    </w:p>
    <w:p w14:paraId="1204F562" w14:textId="77777777" w:rsidR="0017421C" w:rsidRDefault="0017421C" w:rsidP="0017421C">
      <w:pPr>
        <w:pStyle w:val="Akapitzlist"/>
        <w:numPr>
          <w:ilvl w:val="0"/>
          <w:numId w:val="47"/>
        </w:numPr>
        <w:spacing w:after="160" w:line="259" w:lineRule="auto"/>
        <w:ind w:hanging="720"/>
        <w:jc w:val="both"/>
        <w:rPr>
          <w:rFonts w:ascii="Verdana" w:hAnsi="Verdana"/>
          <w:sz w:val="20"/>
          <w:szCs w:val="20"/>
        </w:rPr>
      </w:pPr>
      <w:r w:rsidRPr="00C31173">
        <w:rPr>
          <w:rFonts w:ascii="Verdana" w:hAnsi="Verdana"/>
          <w:sz w:val="20"/>
          <w:szCs w:val="20"/>
        </w:rPr>
        <w:t xml:space="preserve">Rozporządzenie Ministra Transportu i Gospodarki Morskiej z dnia 30 maja 2000 r. w sprawie warunków technicznych, jakim powinny odpowiadać obiekty inżynierskie i ich usytuowanie (Dz.U. </w:t>
      </w:r>
      <w:r>
        <w:rPr>
          <w:rFonts w:ascii="Verdana" w:hAnsi="Verdana"/>
          <w:sz w:val="20"/>
          <w:szCs w:val="20"/>
        </w:rPr>
        <w:t xml:space="preserve">2000 </w:t>
      </w:r>
      <w:r w:rsidRPr="00C31173">
        <w:rPr>
          <w:rFonts w:ascii="Verdana" w:hAnsi="Verdana"/>
          <w:sz w:val="20"/>
          <w:szCs w:val="20"/>
        </w:rPr>
        <w:t>nr 63, poz. 735</w:t>
      </w:r>
      <w:r>
        <w:rPr>
          <w:rFonts w:ascii="Verdana" w:hAnsi="Verdana"/>
          <w:sz w:val="20"/>
          <w:szCs w:val="20"/>
        </w:rPr>
        <w:t xml:space="preserve"> z </w:t>
      </w:r>
      <w:proofErr w:type="spellStart"/>
      <w:r>
        <w:rPr>
          <w:rFonts w:ascii="Verdana" w:hAnsi="Verdana"/>
          <w:sz w:val="20"/>
          <w:szCs w:val="20"/>
        </w:rPr>
        <w:t>późn</w:t>
      </w:r>
      <w:proofErr w:type="spellEnd"/>
      <w:r>
        <w:rPr>
          <w:rFonts w:ascii="Verdana" w:hAnsi="Verdana"/>
          <w:sz w:val="20"/>
          <w:szCs w:val="20"/>
        </w:rPr>
        <w:t>. zm.</w:t>
      </w:r>
      <w:r w:rsidRPr="00C31173">
        <w:rPr>
          <w:rFonts w:ascii="Verdana" w:hAnsi="Verdana"/>
          <w:sz w:val="20"/>
          <w:szCs w:val="20"/>
        </w:rPr>
        <w:t>)</w:t>
      </w:r>
      <w:r>
        <w:rPr>
          <w:rFonts w:ascii="Verdana" w:hAnsi="Verdana"/>
          <w:sz w:val="20"/>
          <w:szCs w:val="20"/>
        </w:rPr>
        <w:t>.</w:t>
      </w:r>
    </w:p>
    <w:p w14:paraId="63465E88" w14:textId="77777777" w:rsidR="0017421C" w:rsidRDefault="0017421C" w:rsidP="0017421C">
      <w:pPr>
        <w:pStyle w:val="Akapitzlist"/>
        <w:numPr>
          <w:ilvl w:val="0"/>
          <w:numId w:val="47"/>
        </w:numPr>
        <w:spacing w:after="160" w:line="259" w:lineRule="auto"/>
        <w:ind w:hanging="720"/>
        <w:jc w:val="both"/>
        <w:rPr>
          <w:rFonts w:ascii="Verdana" w:hAnsi="Verdana"/>
          <w:sz w:val="20"/>
          <w:szCs w:val="20"/>
        </w:rPr>
      </w:pPr>
      <w:r>
        <w:rPr>
          <w:rFonts w:ascii="Verdana" w:hAnsi="Verdana"/>
          <w:sz w:val="20"/>
          <w:szCs w:val="20"/>
        </w:rPr>
        <w:t>Zarządzenie</w:t>
      </w:r>
      <w:r w:rsidRPr="00C31173">
        <w:rPr>
          <w:rFonts w:ascii="Verdana" w:hAnsi="Verdana"/>
          <w:sz w:val="20"/>
          <w:szCs w:val="20"/>
        </w:rPr>
        <w:t xml:space="preserve"> Nr 4 Generalnego Dyrektora Dróg Krajowych i Autostrad z dn. 24.01.2007 r. dotyczącym doboru mostowych urządzeń dylatacyjnych oraz ich wbudowyw</w:t>
      </w:r>
      <w:r>
        <w:rPr>
          <w:rFonts w:ascii="Verdana" w:hAnsi="Verdana"/>
          <w:sz w:val="20"/>
          <w:szCs w:val="20"/>
        </w:rPr>
        <w:t xml:space="preserve">ania i odbioru. </w:t>
      </w:r>
    </w:p>
    <w:p w14:paraId="1DA56E83" w14:textId="77777777" w:rsidR="0017421C" w:rsidRDefault="0017421C" w:rsidP="0017421C">
      <w:pPr>
        <w:pStyle w:val="Akapitzlist"/>
        <w:numPr>
          <w:ilvl w:val="0"/>
          <w:numId w:val="47"/>
        </w:numPr>
        <w:spacing w:after="160" w:line="259" w:lineRule="auto"/>
        <w:ind w:hanging="720"/>
        <w:jc w:val="both"/>
        <w:rPr>
          <w:rFonts w:ascii="Verdana" w:hAnsi="Verdana"/>
          <w:sz w:val="20"/>
          <w:szCs w:val="20"/>
        </w:rPr>
      </w:pPr>
      <w:r>
        <w:rPr>
          <w:rFonts w:ascii="Verdana" w:hAnsi="Verdana"/>
          <w:sz w:val="20"/>
          <w:szCs w:val="20"/>
        </w:rPr>
        <w:t>Zarządzenie</w:t>
      </w:r>
      <w:r w:rsidRPr="00C31173">
        <w:rPr>
          <w:rFonts w:ascii="Verdana" w:hAnsi="Verdana"/>
          <w:sz w:val="20"/>
          <w:szCs w:val="20"/>
        </w:rPr>
        <w:t xml:space="preserve"> nr 77 Generalnego Dyrektora Dróg Krajowych i Autostrad z dn. 12.12.2008 r. zmieniającym zarządzenie w sprawie wprowadzenia zaleceń dotyczących doboru mostowych urządzeń dylatacyjnych oraz ich wbudowywania </w:t>
      </w:r>
      <w:r>
        <w:rPr>
          <w:rFonts w:ascii="Verdana" w:hAnsi="Verdana"/>
          <w:sz w:val="20"/>
          <w:szCs w:val="20"/>
        </w:rPr>
        <w:br/>
      </w:r>
      <w:r w:rsidRPr="00C31173">
        <w:rPr>
          <w:rFonts w:ascii="Verdana" w:hAnsi="Verdana"/>
          <w:sz w:val="20"/>
          <w:szCs w:val="20"/>
        </w:rPr>
        <w:t>i odb</w:t>
      </w:r>
      <w:r>
        <w:rPr>
          <w:rFonts w:ascii="Verdana" w:hAnsi="Verdana"/>
          <w:sz w:val="20"/>
          <w:szCs w:val="20"/>
        </w:rPr>
        <w:t>ioru .</w:t>
      </w:r>
    </w:p>
    <w:p w14:paraId="6E8D48AA" w14:textId="77777777" w:rsidR="0017421C" w:rsidRDefault="0017421C" w:rsidP="0017421C">
      <w:pPr>
        <w:pStyle w:val="Akapitzlist"/>
        <w:numPr>
          <w:ilvl w:val="0"/>
          <w:numId w:val="47"/>
        </w:numPr>
        <w:spacing w:after="160" w:line="259" w:lineRule="auto"/>
        <w:ind w:hanging="720"/>
        <w:jc w:val="both"/>
        <w:rPr>
          <w:rFonts w:ascii="Verdana" w:hAnsi="Verdana"/>
          <w:sz w:val="20"/>
          <w:szCs w:val="20"/>
        </w:rPr>
      </w:pPr>
      <w:r>
        <w:rPr>
          <w:rFonts w:ascii="Verdana" w:hAnsi="Verdana"/>
          <w:sz w:val="20"/>
          <w:szCs w:val="20"/>
        </w:rPr>
        <w:t>Zarządzenie</w:t>
      </w:r>
      <w:r w:rsidRPr="00C31173">
        <w:rPr>
          <w:rFonts w:ascii="Verdana" w:hAnsi="Verdana"/>
          <w:sz w:val="20"/>
          <w:szCs w:val="20"/>
        </w:rPr>
        <w:t xml:space="preserve"> nr 23 Generalnego Dyrektora Dróg Krajowych i Autostrad z dn. 07.05.2014 r. zmieniającym zarządzenie w sprawie wprowadzenia zaleceń dotyczących doboru mostowych urządzeń dylatacyjnych oraz ich wbudowywania </w:t>
      </w:r>
      <w:r>
        <w:rPr>
          <w:rFonts w:ascii="Verdana" w:hAnsi="Verdana"/>
          <w:sz w:val="20"/>
          <w:szCs w:val="20"/>
        </w:rPr>
        <w:br/>
      </w:r>
      <w:r w:rsidRPr="00C31173">
        <w:rPr>
          <w:rFonts w:ascii="Verdana" w:hAnsi="Verdana"/>
          <w:sz w:val="20"/>
          <w:szCs w:val="20"/>
        </w:rPr>
        <w:t>i odbioru.</w:t>
      </w:r>
    </w:p>
    <w:p w14:paraId="3D29A0FD" w14:textId="77777777" w:rsidR="0017421C" w:rsidRPr="001F367E" w:rsidRDefault="0017421C" w:rsidP="0017421C">
      <w:pPr>
        <w:pStyle w:val="Akapitzlist"/>
        <w:numPr>
          <w:ilvl w:val="0"/>
          <w:numId w:val="47"/>
        </w:numPr>
        <w:spacing w:after="160" w:line="259" w:lineRule="auto"/>
        <w:ind w:hanging="720"/>
        <w:jc w:val="both"/>
        <w:rPr>
          <w:rFonts w:ascii="Verdana" w:hAnsi="Verdana"/>
          <w:sz w:val="20"/>
          <w:szCs w:val="20"/>
        </w:rPr>
      </w:pPr>
      <w:r w:rsidRPr="001F367E">
        <w:rPr>
          <w:rFonts w:ascii="Verdana" w:hAnsi="Verdana"/>
          <w:sz w:val="20"/>
          <w:szCs w:val="20"/>
        </w:rPr>
        <w:t xml:space="preserve">Procedura badawcza </w:t>
      </w:r>
      <w:proofErr w:type="spellStart"/>
      <w:r w:rsidRPr="001F367E">
        <w:rPr>
          <w:rFonts w:ascii="Verdana" w:hAnsi="Verdana"/>
          <w:sz w:val="20"/>
          <w:szCs w:val="20"/>
        </w:rPr>
        <w:t>IBDiM</w:t>
      </w:r>
      <w:proofErr w:type="spellEnd"/>
      <w:r w:rsidRPr="001F367E">
        <w:rPr>
          <w:rFonts w:ascii="Verdana" w:hAnsi="Verdana"/>
          <w:sz w:val="20"/>
          <w:szCs w:val="20"/>
        </w:rPr>
        <w:t xml:space="preserve"> PB/TN-2/1  Termoplastyczne zalewy drogowe. Spływność.</w:t>
      </w:r>
    </w:p>
    <w:p w14:paraId="0111CDE0" w14:textId="77777777" w:rsidR="0017421C" w:rsidRDefault="0017421C" w:rsidP="0017421C">
      <w:pPr>
        <w:pStyle w:val="Akapitzlist"/>
        <w:numPr>
          <w:ilvl w:val="0"/>
          <w:numId w:val="47"/>
        </w:numPr>
        <w:spacing w:after="160" w:line="259" w:lineRule="auto"/>
        <w:ind w:hanging="720"/>
        <w:jc w:val="both"/>
        <w:rPr>
          <w:rFonts w:ascii="Verdana" w:hAnsi="Verdana"/>
          <w:sz w:val="20"/>
          <w:szCs w:val="20"/>
        </w:rPr>
      </w:pPr>
      <w:r>
        <w:rPr>
          <w:rFonts w:ascii="Verdana" w:hAnsi="Verdana"/>
          <w:sz w:val="20"/>
          <w:szCs w:val="20"/>
        </w:rPr>
        <w:t xml:space="preserve">Procedura badawcza </w:t>
      </w:r>
      <w:proofErr w:type="spellStart"/>
      <w:r>
        <w:rPr>
          <w:rFonts w:ascii="Verdana" w:hAnsi="Verdana"/>
          <w:sz w:val="20"/>
          <w:szCs w:val="20"/>
        </w:rPr>
        <w:t>IBDiM</w:t>
      </w:r>
      <w:proofErr w:type="spellEnd"/>
      <w:r>
        <w:rPr>
          <w:rFonts w:ascii="Verdana" w:hAnsi="Verdana"/>
          <w:sz w:val="20"/>
          <w:szCs w:val="20"/>
        </w:rPr>
        <w:t xml:space="preserve"> – TWm-32/98- Badanie penetracji igłą.</w:t>
      </w:r>
    </w:p>
    <w:p w14:paraId="37A67F55" w14:textId="6573B32A" w:rsidR="0017421C" w:rsidRDefault="0017421C" w:rsidP="0017421C">
      <w:pPr>
        <w:pStyle w:val="Akapitzlist"/>
        <w:numPr>
          <w:ilvl w:val="0"/>
          <w:numId w:val="47"/>
        </w:numPr>
        <w:spacing w:after="160" w:line="259" w:lineRule="auto"/>
        <w:ind w:hanging="720"/>
        <w:jc w:val="both"/>
        <w:rPr>
          <w:rFonts w:ascii="Verdana" w:hAnsi="Verdana"/>
          <w:sz w:val="20"/>
          <w:szCs w:val="20"/>
        </w:rPr>
      </w:pPr>
      <w:r w:rsidRPr="001F367E">
        <w:rPr>
          <w:rFonts w:ascii="Verdana" w:hAnsi="Verdana"/>
          <w:sz w:val="20"/>
          <w:szCs w:val="20"/>
        </w:rPr>
        <w:t xml:space="preserve">Procedura </w:t>
      </w:r>
      <w:proofErr w:type="spellStart"/>
      <w:r w:rsidRPr="001F367E">
        <w:rPr>
          <w:rFonts w:ascii="Verdana" w:hAnsi="Verdana"/>
          <w:sz w:val="20"/>
          <w:szCs w:val="20"/>
        </w:rPr>
        <w:t>IBDiM</w:t>
      </w:r>
      <w:proofErr w:type="spellEnd"/>
      <w:r w:rsidRPr="001F367E">
        <w:rPr>
          <w:rFonts w:ascii="Verdana" w:hAnsi="Verdana"/>
          <w:sz w:val="20"/>
          <w:szCs w:val="20"/>
        </w:rPr>
        <w:t xml:space="preserve"> PB/TM-1/14 Badanie odporności zamocowania nakładek wyciszających na powtarzalne obciążenia dynamiczne</w:t>
      </w:r>
      <w:r>
        <w:rPr>
          <w:rFonts w:ascii="Verdana" w:hAnsi="Verdana"/>
          <w:sz w:val="20"/>
          <w:szCs w:val="20"/>
        </w:rPr>
        <w:t>.</w:t>
      </w:r>
    </w:p>
    <w:p w14:paraId="22AD3564" w14:textId="7DBF7257" w:rsidR="005D6CA2" w:rsidRPr="005D6CA2" w:rsidRDefault="005D6CA2" w:rsidP="0017421C">
      <w:pPr>
        <w:pStyle w:val="Akapitzlist"/>
        <w:numPr>
          <w:ilvl w:val="0"/>
          <w:numId w:val="47"/>
        </w:numPr>
        <w:spacing w:after="160" w:line="259" w:lineRule="auto"/>
        <w:ind w:hanging="720"/>
        <w:jc w:val="both"/>
        <w:rPr>
          <w:rFonts w:ascii="Verdana" w:hAnsi="Verdana"/>
          <w:sz w:val="20"/>
          <w:szCs w:val="20"/>
          <w:highlight w:val="yellow"/>
        </w:rPr>
      </w:pPr>
      <w:r w:rsidRPr="005D6CA2">
        <w:rPr>
          <w:rFonts w:ascii="Verdana" w:hAnsi="Verdana"/>
          <w:sz w:val="20"/>
          <w:szCs w:val="20"/>
          <w:highlight w:val="yellow"/>
        </w:rPr>
        <w:t xml:space="preserve">Procedura </w:t>
      </w:r>
      <w:proofErr w:type="spellStart"/>
      <w:r w:rsidRPr="005D6CA2">
        <w:rPr>
          <w:rFonts w:ascii="Verdana" w:hAnsi="Verdana"/>
          <w:sz w:val="20"/>
          <w:szCs w:val="20"/>
          <w:highlight w:val="yellow"/>
        </w:rPr>
        <w:t>IBDiM</w:t>
      </w:r>
      <w:proofErr w:type="spellEnd"/>
      <w:r w:rsidRPr="005D6CA2">
        <w:rPr>
          <w:rFonts w:ascii="Verdana" w:hAnsi="Verdana"/>
          <w:sz w:val="20"/>
          <w:szCs w:val="20"/>
          <w:highlight w:val="yellow"/>
        </w:rPr>
        <w:t xml:space="preserve"> PB-TM-07/96 Badanie odporności na powtarzalne obciążenia dynamiczne.</w:t>
      </w:r>
    </w:p>
    <w:p w14:paraId="0FF89575" w14:textId="77777777" w:rsidR="0017421C" w:rsidRPr="0017421C" w:rsidRDefault="00485CBB" w:rsidP="0017421C">
      <w:pPr>
        <w:pStyle w:val="Akapitzlist"/>
        <w:numPr>
          <w:ilvl w:val="0"/>
          <w:numId w:val="47"/>
        </w:numPr>
        <w:spacing w:after="160" w:line="259" w:lineRule="auto"/>
        <w:ind w:hanging="720"/>
        <w:jc w:val="both"/>
        <w:rPr>
          <w:rFonts w:ascii="Verdana" w:hAnsi="Verdana"/>
          <w:sz w:val="20"/>
          <w:szCs w:val="20"/>
        </w:rPr>
      </w:pPr>
      <w:r w:rsidRPr="0017421C">
        <w:rPr>
          <w:rFonts w:ascii="Verdana" w:hAnsi="Verdana" w:cs="Times New Roman"/>
          <w:sz w:val="20"/>
          <w:szCs w:val="24"/>
        </w:rPr>
        <w:t>Wykonywanie robót budowlanych w okresie obniżonej temperatury, Wytyczne, Instrukcja nr 282/2011, Instytut Techniki Budowlanej, Warszawa, 2011</w:t>
      </w:r>
      <w:r w:rsidR="00070AC9" w:rsidRPr="0017421C">
        <w:rPr>
          <w:rFonts w:ascii="Verdana" w:hAnsi="Verdana" w:cs="Times New Roman"/>
          <w:sz w:val="20"/>
          <w:szCs w:val="24"/>
        </w:rPr>
        <w:t>.</w:t>
      </w:r>
      <w:r w:rsidRPr="0017421C">
        <w:rPr>
          <w:rFonts w:ascii="Verdana" w:hAnsi="Verdana" w:cs="Times New Roman"/>
          <w:sz w:val="20"/>
          <w:szCs w:val="24"/>
        </w:rPr>
        <w:t xml:space="preserve"> </w:t>
      </w:r>
    </w:p>
    <w:p w14:paraId="6FF075FF" w14:textId="77777777" w:rsidR="0017421C" w:rsidRPr="0017421C" w:rsidRDefault="00343C5B" w:rsidP="0017421C">
      <w:pPr>
        <w:pStyle w:val="Akapitzlist"/>
        <w:numPr>
          <w:ilvl w:val="0"/>
          <w:numId w:val="47"/>
        </w:numPr>
        <w:spacing w:after="160" w:line="259" w:lineRule="auto"/>
        <w:ind w:hanging="720"/>
        <w:jc w:val="both"/>
        <w:rPr>
          <w:rFonts w:ascii="Verdana" w:hAnsi="Verdana"/>
          <w:sz w:val="20"/>
          <w:szCs w:val="20"/>
        </w:rPr>
      </w:pPr>
      <w:r w:rsidRPr="0017421C">
        <w:rPr>
          <w:rFonts w:ascii="Verdana" w:hAnsi="Verdana" w:cs="Times New Roman"/>
          <w:sz w:val="20"/>
          <w:szCs w:val="24"/>
        </w:rPr>
        <w:t>Rozporządzenie Parlamentu Europejskiego i Rady (UE) nr 305/2011 z dn</w:t>
      </w:r>
      <w:r w:rsidR="00BE7CE3" w:rsidRPr="0017421C">
        <w:rPr>
          <w:rFonts w:ascii="Verdana" w:hAnsi="Verdana" w:cs="Times New Roman"/>
          <w:sz w:val="20"/>
          <w:szCs w:val="24"/>
        </w:rPr>
        <w:t>ia</w:t>
      </w:r>
      <w:r w:rsidRPr="0017421C">
        <w:rPr>
          <w:rFonts w:ascii="Verdana" w:hAnsi="Verdana" w:cs="Times New Roman"/>
          <w:sz w:val="20"/>
          <w:szCs w:val="24"/>
        </w:rPr>
        <w:t xml:space="preserve"> 9 marca 2011r., ustanawiające zharmonizowane warunki wprowadzania do obrotu wyrobów budowlanych i uchylające dyrektywę Rady 89/106/EWG</w:t>
      </w:r>
    </w:p>
    <w:p w14:paraId="10186726" w14:textId="77777777" w:rsidR="0017421C" w:rsidRPr="0017421C" w:rsidRDefault="00343C5B" w:rsidP="0017421C">
      <w:pPr>
        <w:pStyle w:val="Akapitzlist"/>
        <w:numPr>
          <w:ilvl w:val="0"/>
          <w:numId w:val="47"/>
        </w:numPr>
        <w:spacing w:after="160" w:line="259" w:lineRule="auto"/>
        <w:ind w:hanging="720"/>
        <w:jc w:val="both"/>
        <w:rPr>
          <w:rFonts w:ascii="Verdana" w:hAnsi="Verdana"/>
          <w:sz w:val="20"/>
          <w:szCs w:val="20"/>
        </w:rPr>
      </w:pPr>
      <w:r w:rsidRPr="0017421C">
        <w:rPr>
          <w:rFonts w:ascii="Verdana" w:hAnsi="Verdana" w:cs="Times New Roman"/>
          <w:sz w:val="20"/>
          <w:szCs w:val="24"/>
        </w:rPr>
        <w:t xml:space="preserve">Ustawa z dnia 16 kwietnia 2004 r. o wyrobach budowlanych (Dz. U. z </w:t>
      </w:r>
      <w:r w:rsidR="00364FA5" w:rsidRPr="0017421C">
        <w:rPr>
          <w:rFonts w:ascii="Verdana" w:hAnsi="Verdana" w:cs="Times New Roman"/>
          <w:sz w:val="20"/>
          <w:szCs w:val="24"/>
        </w:rPr>
        <w:t xml:space="preserve">2019 </w:t>
      </w:r>
      <w:r w:rsidRPr="0017421C">
        <w:rPr>
          <w:rFonts w:ascii="Verdana" w:hAnsi="Verdana" w:cs="Times New Roman"/>
          <w:sz w:val="20"/>
          <w:szCs w:val="24"/>
        </w:rPr>
        <w:t xml:space="preserve">r. </w:t>
      </w:r>
      <w:r w:rsidR="00364FA5" w:rsidRPr="0017421C">
        <w:rPr>
          <w:rFonts w:ascii="Verdana" w:hAnsi="Verdana" w:cs="Times New Roman"/>
          <w:sz w:val="20"/>
          <w:szCs w:val="24"/>
        </w:rPr>
        <w:t xml:space="preserve">poz. 266, z </w:t>
      </w:r>
      <w:proofErr w:type="spellStart"/>
      <w:r w:rsidR="00364FA5" w:rsidRPr="0017421C">
        <w:rPr>
          <w:rFonts w:ascii="Verdana" w:hAnsi="Verdana" w:cs="Times New Roman"/>
          <w:sz w:val="20"/>
          <w:szCs w:val="24"/>
        </w:rPr>
        <w:t>późn</w:t>
      </w:r>
      <w:proofErr w:type="spellEnd"/>
      <w:r w:rsidR="00364FA5" w:rsidRPr="0017421C">
        <w:rPr>
          <w:rFonts w:ascii="Verdana" w:hAnsi="Verdana" w:cs="Times New Roman"/>
          <w:sz w:val="20"/>
          <w:szCs w:val="24"/>
        </w:rPr>
        <w:t>. zm.</w:t>
      </w:r>
      <w:r w:rsidRPr="0017421C">
        <w:rPr>
          <w:rFonts w:ascii="Verdana" w:hAnsi="Verdana" w:cs="Times New Roman"/>
          <w:sz w:val="20"/>
          <w:szCs w:val="24"/>
        </w:rPr>
        <w:t>)</w:t>
      </w:r>
    </w:p>
    <w:p w14:paraId="6DFE0D8C" w14:textId="2DA78EA7" w:rsidR="005077F1" w:rsidRPr="0017421C" w:rsidRDefault="00343C5B" w:rsidP="0017421C">
      <w:pPr>
        <w:pStyle w:val="Akapitzlist"/>
        <w:numPr>
          <w:ilvl w:val="0"/>
          <w:numId w:val="47"/>
        </w:numPr>
        <w:spacing w:after="160" w:line="259" w:lineRule="auto"/>
        <w:ind w:hanging="720"/>
        <w:jc w:val="both"/>
        <w:rPr>
          <w:rFonts w:ascii="Verdana" w:hAnsi="Verdana"/>
          <w:sz w:val="20"/>
          <w:szCs w:val="20"/>
        </w:rPr>
      </w:pPr>
      <w:r w:rsidRPr="0017421C">
        <w:rPr>
          <w:rFonts w:ascii="Verdana" w:hAnsi="Verdana" w:cs="Times New Roman"/>
          <w:sz w:val="20"/>
          <w:szCs w:val="24"/>
        </w:rPr>
        <w:t>Rozporządzeniu Ministra Infrastruktury i Budownictwa z dnia 17 listopada 2016 r. w</w:t>
      </w:r>
      <w:r w:rsidR="00132143" w:rsidRPr="0017421C">
        <w:rPr>
          <w:rFonts w:ascii="Verdana" w:hAnsi="Verdana" w:cs="Times New Roman"/>
          <w:sz w:val="20"/>
          <w:szCs w:val="24"/>
        </w:rPr>
        <w:t> </w:t>
      </w:r>
      <w:r w:rsidRPr="0017421C">
        <w:rPr>
          <w:rFonts w:ascii="Verdana" w:hAnsi="Verdana" w:cs="Times New Roman"/>
          <w:sz w:val="20"/>
          <w:szCs w:val="24"/>
        </w:rPr>
        <w:t>sprawie sposobu deklarowania właściwości użytkowych wyrobów budowlanych oraz sposobu znakowania ich znakiem budowlanym (Dz. U. poz. 1966</w:t>
      </w:r>
      <w:r w:rsidR="00230B3A" w:rsidRPr="0017421C">
        <w:rPr>
          <w:rFonts w:ascii="Verdana" w:hAnsi="Verdana" w:cs="Times New Roman"/>
          <w:sz w:val="20"/>
          <w:szCs w:val="24"/>
        </w:rPr>
        <w:t xml:space="preserve"> z </w:t>
      </w:r>
      <w:proofErr w:type="spellStart"/>
      <w:r w:rsidR="00230B3A" w:rsidRPr="0017421C">
        <w:rPr>
          <w:rFonts w:ascii="Verdana" w:hAnsi="Verdana" w:cs="Times New Roman"/>
          <w:sz w:val="20"/>
          <w:szCs w:val="24"/>
        </w:rPr>
        <w:t>późn</w:t>
      </w:r>
      <w:proofErr w:type="spellEnd"/>
      <w:r w:rsidR="00230B3A" w:rsidRPr="0017421C">
        <w:rPr>
          <w:rFonts w:ascii="Verdana" w:hAnsi="Verdana" w:cs="Times New Roman"/>
          <w:sz w:val="20"/>
          <w:szCs w:val="24"/>
        </w:rPr>
        <w:t>. zm.</w:t>
      </w:r>
      <w:r w:rsidRPr="0017421C">
        <w:rPr>
          <w:rFonts w:ascii="Verdana" w:hAnsi="Verdana" w:cs="Times New Roman"/>
          <w:sz w:val="20"/>
          <w:szCs w:val="24"/>
        </w:rPr>
        <w:t>)</w:t>
      </w:r>
    </w:p>
    <w:sectPr w:rsidR="005077F1" w:rsidRPr="0017421C" w:rsidSect="00F56DED">
      <w:headerReference w:type="default" r:id="rId11"/>
      <w:footerReference w:type="default" r:id="rId12"/>
      <w:pgSz w:w="11906" w:h="16838"/>
      <w:pgMar w:top="1276" w:right="1417" w:bottom="1417" w:left="1418" w:header="510" w:footer="28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86653" w14:textId="77777777" w:rsidR="00873E35" w:rsidRDefault="00873E35" w:rsidP="00485CBB">
      <w:pPr>
        <w:spacing w:after="0" w:line="240" w:lineRule="auto"/>
      </w:pPr>
      <w:r>
        <w:separator/>
      </w:r>
    </w:p>
  </w:endnote>
  <w:endnote w:type="continuationSeparator" w:id="0">
    <w:p w14:paraId="30662E47" w14:textId="77777777" w:rsidR="00873E35" w:rsidRDefault="00873E35" w:rsidP="00485C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Verdana" w:hAnsi="Verdana"/>
        <w:sz w:val="20"/>
      </w:rPr>
      <w:id w:val="1786233162"/>
      <w:docPartObj>
        <w:docPartGallery w:val="Page Numbers (Bottom of Page)"/>
        <w:docPartUnique/>
      </w:docPartObj>
    </w:sdtPr>
    <w:sdtEndPr>
      <w:rPr>
        <w:sz w:val="16"/>
        <w:szCs w:val="16"/>
      </w:rPr>
    </w:sdtEndPr>
    <w:sdtContent>
      <w:sdt>
        <w:sdtPr>
          <w:rPr>
            <w:rFonts w:ascii="Verdana" w:hAnsi="Verdana"/>
            <w:sz w:val="20"/>
          </w:rPr>
          <w:id w:val="-1417472535"/>
          <w:docPartObj>
            <w:docPartGallery w:val="Page Numbers (Top of Page)"/>
            <w:docPartUnique/>
          </w:docPartObj>
        </w:sdtPr>
        <w:sdtEndPr>
          <w:rPr>
            <w:sz w:val="16"/>
            <w:szCs w:val="16"/>
          </w:rPr>
        </w:sdtEndPr>
        <w:sdtContent>
          <w:p w14:paraId="44606124" w14:textId="77777777" w:rsidR="00AE0E1D" w:rsidRPr="00523E8E" w:rsidRDefault="00AE0E1D" w:rsidP="00523E8E">
            <w:pPr>
              <w:pBdr>
                <w:bottom w:val="single" w:sz="12" w:space="1" w:color="auto"/>
              </w:pBdr>
              <w:tabs>
                <w:tab w:val="center" w:pos="4536"/>
                <w:tab w:val="right" w:pos="9072"/>
              </w:tabs>
              <w:spacing w:after="0" w:line="240" w:lineRule="auto"/>
              <w:ind w:right="-1"/>
              <w:jc w:val="center"/>
              <w:rPr>
                <w:rFonts w:ascii="Calibri" w:eastAsia="Times New Roman" w:hAnsi="Calibri" w:cs="Calibri"/>
                <w:bCs/>
                <w:i/>
                <w:iCs/>
                <w:sz w:val="16"/>
                <w:szCs w:val="24"/>
                <w:lang w:eastAsia="pl-PL"/>
              </w:rPr>
            </w:pPr>
          </w:p>
          <w:p w14:paraId="407B6D4E" w14:textId="77777777" w:rsidR="00AE0E1D" w:rsidRPr="00523E8E" w:rsidRDefault="00AE0E1D" w:rsidP="00523E8E">
            <w:pPr>
              <w:tabs>
                <w:tab w:val="center" w:pos="4536"/>
                <w:tab w:val="right" w:pos="9072"/>
              </w:tabs>
              <w:spacing w:after="0" w:line="240" w:lineRule="auto"/>
              <w:jc w:val="center"/>
              <w:rPr>
                <w:rFonts w:ascii="Verdana" w:hAnsi="Verdana"/>
                <w:i/>
                <w:sz w:val="16"/>
                <w:szCs w:val="16"/>
              </w:rPr>
            </w:pPr>
            <w:r w:rsidRPr="00523E8E">
              <w:rPr>
                <w:rFonts w:ascii="Verdana" w:hAnsi="Verdana"/>
                <w:i/>
                <w:sz w:val="16"/>
                <w:szCs w:val="16"/>
              </w:rPr>
              <w:t>Nazwa zadania, np.: Budowa drogi ekspresowej S.. na odcinku … – … od km 00+000.00 do km 15+601.99 wraz z obwodnicą … w ciągu DK.. od km 00+000.00 do km 4+041.04</w:t>
            </w:r>
          </w:p>
          <w:p w14:paraId="5A1D3143" w14:textId="77777777" w:rsidR="00AE0E1D" w:rsidRPr="00523E8E" w:rsidRDefault="00AE0E1D" w:rsidP="00523E8E">
            <w:pPr>
              <w:tabs>
                <w:tab w:val="center" w:pos="4536"/>
                <w:tab w:val="right" w:pos="9072"/>
              </w:tabs>
              <w:spacing w:after="0" w:line="240" w:lineRule="auto"/>
              <w:jc w:val="center"/>
              <w:rPr>
                <w:rFonts w:ascii="Verdana" w:hAnsi="Verdana"/>
                <w:sz w:val="16"/>
                <w:szCs w:val="16"/>
              </w:rPr>
            </w:pPr>
          </w:p>
          <w:p w14:paraId="2CF7AEB5" w14:textId="4BDB0AE6" w:rsidR="00AE0E1D" w:rsidRPr="00523E8E" w:rsidRDefault="00AE0E1D" w:rsidP="00523E8E">
            <w:pPr>
              <w:tabs>
                <w:tab w:val="center" w:pos="4536"/>
                <w:tab w:val="right" w:pos="9072"/>
              </w:tabs>
              <w:spacing w:after="0" w:line="240" w:lineRule="auto"/>
              <w:jc w:val="center"/>
              <w:rPr>
                <w:rFonts w:ascii="Verdana" w:hAnsi="Verdana"/>
                <w:sz w:val="16"/>
                <w:szCs w:val="16"/>
              </w:rPr>
            </w:pPr>
            <w:r w:rsidRPr="00523E8E">
              <w:rPr>
                <w:rFonts w:ascii="Verdana" w:hAnsi="Verdana"/>
                <w:sz w:val="16"/>
                <w:szCs w:val="16"/>
              </w:rPr>
              <w:t xml:space="preserve">Strona </w:t>
            </w:r>
            <w:r w:rsidRPr="00523E8E">
              <w:rPr>
                <w:rFonts w:ascii="Verdana" w:hAnsi="Verdana"/>
                <w:bCs/>
                <w:sz w:val="16"/>
                <w:szCs w:val="16"/>
              </w:rPr>
              <w:fldChar w:fldCharType="begin"/>
            </w:r>
            <w:r w:rsidRPr="00523E8E">
              <w:rPr>
                <w:rFonts w:ascii="Verdana" w:hAnsi="Verdana"/>
                <w:bCs/>
                <w:sz w:val="16"/>
                <w:szCs w:val="16"/>
              </w:rPr>
              <w:instrText>PAGE</w:instrText>
            </w:r>
            <w:r w:rsidRPr="00523E8E">
              <w:rPr>
                <w:rFonts w:ascii="Verdana" w:hAnsi="Verdana"/>
                <w:bCs/>
                <w:sz w:val="16"/>
                <w:szCs w:val="16"/>
              </w:rPr>
              <w:fldChar w:fldCharType="separate"/>
            </w:r>
            <w:r w:rsidR="00136195">
              <w:rPr>
                <w:rFonts w:ascii="Verdana" w:hAnsi="Verdana"/>
                <w:bCs/>
                <w:noProof/>
                <w:sz w:val="16"/>
                <w:szCs w:val="16"/>
              </w:rPr>
              <w:t>12</w:t>
            </w:r>
            <w:r w:rsidRPr="00523E8E">
              <w:rPr>
                <w:rFonts w:ascii="Verdana" w:hAnsi="Verdana"/>
                <w:bCs/>
                <w:sz w:val="16"/>
                <w:szCs w:val="16"/>
              </w:rPr>
              <w:fldChar w:fldCharType="end"/>
            </w:r>
            <w:r w:rsidRPr="00523E8E">
              <w:rPr>
                <w:rFonts w:ascii="Verdana" w:hAnsi="Verdana"/>
                <w:sz w:val="16"/>
                <w:szCs w:val="16"/>
              </w:rPr>
              <w:t xml:space="preserve"> z </w:t>
            </w:r>
            <w:r w:rsidRPr="00523E8E">
              <w:rPr>
                <w:rFonts w:ascii="Verdana" w:hAnsi="Verdana"/>
                <w:bCs/>
                <w:sz w:val="16"/>
                <w:szCs w:val="16"/>
              </w:rPr>
              <w:fldChar w:fldCharType="begin"/>
            </w:r>
            <w:r w:rsidRPr="00523E8E">
              <w:rPr>
                <w:rFonts w:ascii="Verdana" w:hAnsi="Verdana"/>
                <w:bCs/>
                <w:sz w:val="16"/>
                <w:szCs w:val="16"/>
              </w:rPr>
              <w:instrText>NUMPAGES</w:instrText>
            </w:r>
            <w:r w:rsidRPr="00523E8E">
              <w:rPr>
                <w:rFonts w:ascii="Verdana" w:hAnsi="Verdana"/>
                <w:bCs/>
                <w:sz w:val="16"/>
                <w:szCs w:val="16"/>
              </w:rPr>
              <w:fldChar w:fldCharType="separate"/>
            </w:r>
            <w:r w:rsidR="00136195">
              <w:rPr>
                <w:rFonts w:ascii="Verdana" w:hAnsi="Verdana"/>
                <w:bCs/>
                <w:noProof/>
                <w:sz w:val="16"/>
                <w:szCs w:val="16"/>
              </w:rPr>
              <w:t>27</w:t>
            </w:r>
            <w:r w:rsidRPr="00523E8E">
              <w:rPr>
                <w:rFonts w:ascii="Verdana" w:hAnsi="Verdana"/>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9958A" w14:textId="77777777" w:rsidR="00873E35" w:rsidRDefault="00873E35" w:rsidP="00485CBB">
      <w:pPr>
        <w:spacing w:after="0" w:line="240" w:lineRule="auto"/>
      </w:pPr>
      <w:r>
        <w:separator/>
      </w:r>
    </w:p>
  </w:footnote>
  <w:footnote w:type="continuationSeparator" w:id="0">
    <w:p w14:paraId="51417098" w14:textId="77777777" w:rsidR="00873E35" w:rsidRDefault="00873E35" w:rsidP="00485C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EE579" w14:textId="071323E7" w:rsidR="00AE0E1D" w:rsidRPr="00DB5F6E" w:rsidRDefault="00AE0E1D" w:rsidP="00F963F9">
    <w:pPr>
      <w:pBdr>
        <w:bottom w:val="single" w:sz="12" w:space="1" w:color="auto"/>
      </w:pBdr>
      <w:tabs>
        <w:tab w:val="left" w:pos="-720"/>
        <w:tab w:val="left" w:pos="397"/>
        <w:tab w:val="left" w:pos="567"/>
        <w:tab w:val="left" w:pos="737"/>
      </w:tabs>
      <w:suppressAutoHyphens/>
      <w:spacing w:after="60" w:line="240" w:lineRule="auto"/>
      <w:ind w:right="-6"/>
      <w:rPr>
        <w:rFonts w:ascii="Verdana" w:eastAsia="Times New Roman" w:hAnsi="Verdana" w:cs="Calibri"/>
        <w:bCs/>
        <w:iCs/>
        <w:spacing w:val="-1"/>
        <w:sz w:val="16"/>
        <w:szCs w:val="24"/>
        <w:lang w:eastAsia="pl-PL"/>
      </w:rPr>
    </w:pPr>
    <w:proofErr w:type="spellStart"/>
    <w:r w:rsidRPr="007C71E2">
      <w:rPr>
        <w:rFonts w:ascii="Verdana" w:eastAsia="Times New Roman" w:hAnsi="Verdana" w:cs="Calibri"/>
        <w:bCs/>
        <w:sz w:val="16"/>
        <w:szCs w:val="24"/>
        <w:lang w:eastAsia="pl-PL"/>
      </w:rPr>
      <w:t>WWiORB</w:t>
    </w:r>
    <w:proofErr w:type="spellEnd"/>
    <w:r w:rsidRPr="007C71E2">
      <w:rPr>
        <w:rFonts w:ascii="Verdana" w:eastAsia="Times New Roman" w:hAnsi="Verdana" w:cs="Calibri"/>
        <w:bCs/>
        <w:sz w:val="16"/>
        <w:szCs w:val="24"/>
        <w:lang w:eastAsia="pl-PL"/>
      </w:rPr>
      <w:t xml:space="preserve">  M-1</w:t>
    </w:r>
    <w:r>
      <w:rPr>
        <w:rFonts w:ascii="Verdana" w:eastAsia="Times New Roman" w:hAnsi="Verdana" w:cs="Calibri"/>
        <w:bCs/>
        <w:sz w:val="16"/>
        <w:szCs w:val="24"/>
        <w:lang w:eastAsia="pl-PL"/>
      </w:rPr>
      <w:t>8.01.01 v01</w:t>
    </w:r>
    <w:r>
      <w:rPr>
        <w:rFonts w:ascii="Verdana" w:eastAsia="Times New Roman" w:hAnsi="Verdana" w:cs="Calibri"/>
        <w:bCs/>
        <w:sz w:val="16"/>
        <w:szCs w:val="24"/>
        <w:lang w:eastAsia="pl-PL"/>
      </w:rPr>
      <w:tab/>
    </w:r>
    <w:r>
      <w:rPr>
        <w:rFonts w:ascii="Verdana" w:eastAsia="Times New Roman" w:hAnsi="Verdana" w:cs="Calibri"/>
        <w:bCs/>
        <w:sz w:val="16"/>
        <w:szCs w:val="24"/>
        <w:lang w:eastAsia="pl-PL"/>
      </w:rPr>
      <w:tab/>
    </w:r>
    <w:r>
      <w:rPr>
        <w:rFonts w:ascii="Verdana" w:eastAsia="Times New Roman" w:hAnsi="Verdana" w:cs="Calibri"/>
        <w:bCs/>
        <w:sz w:val="16"/>
        <w:szCs w:val="24"/>
        <w:lang w:eastAsia="pl-PL"/>
      </w:rPr>
      <w:tab/>
    </w:r>
    <w:r>
      <w:rPr>
        <w:rFonts w:ascii="Verdana" w:eastAsia="Times New Roman" w:hAnsi="Verdana" w:cs="Calibri"/>
        <w:bCs/>
        <w:sz w:val="16"/>
        <w:szCs w:val="24"/>
        <w:lang w:eastAsia="pl-PL"/>
      </w:rPr>
      <w:tab/>
    </w:r>
    <w:r>
      <w:rPr>
        <w:rFonts w:ascii="Verdana" w:eastAsia="Times New Roman" w:hAnsi="Verdana" w:cs="Calibri"/>
        <w:bCs/>
        <w:sz w:val="16"/>
        <w:szCs w:val="24"/>
        <w:lang w:eastAsia="pl-PL"/>
      </w:rPr>
      <w:tab/>
    </w:r>
    <w:r>
      <w:rPr>
        <w:rFonts w:ascii="Verdana" w:eastAsia="Times New Roman" w:hAnsi="Verdana" w:cs="Calibri"/>
        <w:bCs/>
        <w:sz w:val="16"/>
        <w:szCs w:val="24"/>
        <w:lang w:eastAsia="pl-PL"/>
      </w:rPr>
      <w:tab/>
      <w:t>MODUŁOWE URZĄDZENIA DYLATACYJNE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D0E431BC"/>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3381ABB"/>
    <w:multiLevelType w:val="hybridMultilevel"/>
    <w:tmpl w:val="E94483D2"/>
    <w:lvl w:ilvl="0" w:tplc="AF725A3A">
      <w:start w:val="1"/>
      <w:numFmt w:val="decimal"/>
      <w:lvlText w:val="%1."/>
      <w:lvlJc w:val="left"/>
      <w:pPr>
        <w:ind w:left="360" w:hanging="360"/>
      </w:pPr>
      <w:rPr>
        <w:rFonts w:ascii="Verdana" w:eastAsiaTheme="minorHAnsi" w:hAnsi="Verdana"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FC81891"/>
    <w:multiLevelType w:val="hybridMultilevel"/>
    <w:tmpl w:val="2AFC7D10"/>
    <w:lvl w:ilvl="0" w:tplc="D4881810">
      <w:start w:val="1"/>
      <w:numFmt w:val="bullet"/>
      <w:lvlText w:val="-"/>
      <w:lvlJc w:val="left"/>
      <w:pPr>
        <w:ind w:left="1004" w:hanging="360"/>
      </w:pPr>
      <w:rPr>
        <w:rFonts w:ascii="SimSun-ExtB" w:eastAsia="SimSun-ExtB" w:hAnsi="SimSun-ExtB" w:hint="eastAsia"/>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10EE33AE"/>
    <w:multiLevelType w:val="hybridMultilevel"/>
    <w:tmpl w:val="8B7CAAC4"/>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1C744C5"/>
    <w:multiLevelType w:val="hybridMultilevel"/>
    <w:tmpl w:val="10CE31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AA7A2C"/>
    <w:multiLevelType w:val="hybridMultilevel"/>
    <w:tmpl w:val="8D20800A"/>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942413D"/>
    <w:multiLevelType w:val="multilevel"/>
    <w:tmpl w:val="17CEAFC2"/>
    <w:lvl w:ilvl="0">
      <w:start w:val="5"/>
      <w:numFmt w:val="decimal"/>
      <w:lvlText w:val="%1."/>
      <w:lvlJc w:val="left"/>
      <w:pPr>
        <w:ind w:left="0" w:firstLine="0"/>
      </w:pPr>
      <w:rPr>
        <w:rFonts w:ascii="Verdana" w:eastAsia="Arial" w:hAnsi="Verdana" w:cs="Arial" w:hint="default"/>
        <w:b/>
        <w:bCs/>
        <w:i w:val="0"/>
        <w:iCs w:val="0"/>
        <w:smallCaps w:val="0"/>
        <w:strike w:val="0"/>
        <w:color w:val="000000"/>
        <w:spacing w:val="0"/>
        <w:w w:val="100"/>
        <w:position w:val="0"/>
        <w:sz w:val="20"/>
        <w:szCs w:val="18"/>
        <w:u w:val="none"/>
      </w:rPr>
    </w:lvl>
    <w:lvl w:ilvl="1">
      <w:start w:val="1"/>
      <w:numFmt w:val="decimal"/>
      <w:lvlText w:val="6.%2."/>
      <w:lvlJc w:val="left"/>
      <w:pPr>
        <w:ind w:left="0" w:firstLine="0"/>
      </w:pPr>
      <w:rPr>
        <w:rFonts w:hint="default"/>
        <w:b/>
        <w:bCs/>
        <w:i w:val="0"/>
        <w:iCs w:val="0"/>
        <w:smallCaps w:val="0"/>
        <w:strike w:val="0"/>
        <w:color w:val="000000"/>
        <w:spacing w:val="0"/>
        <w:w w:val="100"/>
        <w:position w:val="0"/>
        <w:sz w:val="20"/>
        <w:szCs w:val="18"/>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1A87661E"/>
    <w:multiLevelType w:val="hybridMultilevel"/>
    <w:tmpl w:val="584A8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F5490E"/>
    <w:multiLevelType w:val="hybridMultilevel"/>
    <w:tmpl w:val="EF16C528"/>
    <w:lvl w:ilvl="0" w:tplc="04150001">
      <w:start w:val="1"/>
      <w:numFmt w:val="bullet"/>
      <w:lvlText w:val=""/>
      <w:lvlJc w:val="left"/>
      <w:pPr>
        <w:ind w:left="643" w:hanging="360"/>
      </w:pPr>
      <w:rPr>
        <w:rFonts w:ascii="Symbol" w:hAnsi="Symbol" w:hint="default"/>
      </w:rPr>
    </w:lvl>
    <w:lvl w:ilvl="1" w:tplc="04150003">
      <w:start w:val="1"/>
      <w:numFmt w:val="bullet"/>
      <w:lvlText w:val="o"/>
      <w:lvlJc w:val="left"/>
      <w:pPr>
        <w:ind w:left="2180" w:hanging="360"/>
      </w:pPr>
      <w:rPr>
        <w:rFonts w:ascii="Courier New" w:hAnsi="Courier New" w:cs="Courier New" w:hint="default"/>
      </w:rPr>
    </w:lvl>
    <w:lvl w:ilvl="2" w:tplc="04150005">
      <w:start w:val="1"/>
      <w:numFmt w:val="bullet"/>
      <w:lvlText w:val=""/>
      <w:lvlJc w:val="left"/>
      <w:pPr>
        <w:ind w:left="2900" w:hanging="360"/>
      </w:pPr>
      <w:rPr>
        <w:rFonts w:ascii="Wingdings" w:hAnsi="Wingdings" w:hint="default"/>
      </w:rPr>
    </w:lvl>
    <w:lvl w:ilvl="3" w:tplc="04150001">
      <w:start w:val="1"/>
      <w:numFmt w:val="bullet"/>
      <w:lvlText w:val=""/>
      <w:lvlJc w:val="left"/>
      <w:pPr>
        <w:ind w:left="3620" w:hanging="360"/>
      </w:pPr>
      <w:rPr>
        <w:rFonts w:ascii="Symbol" w:hAnsi="Symbol" w:hint="default"/>
      </w:rPr>
    </w:lvl>
    <w:lvl w:ilvl="4" w:tplc="04150003" w:tentative="1">
      <w:start w:val="1"/>
      <w:numFmt w:val="bullet"/>
      <w:lvlText w:val="o"/>
      <w:lvlJc w:val="left"/>
      <w:pPr>
        <w:ind w:left="4340" w:hanging="360"/>
      </w:pPr>
      <w:rPr>
        <w:rFonts w:ascii="Courier New" w:hAnsi="Courier New" w:cs="Courier New" w:hint="default"/>
      </w:rPr>
    </w:lvl>
    <w:lvl w:ilvl="5" w:tplc="04150005" w:tentative="1">
      <w:start w:val="1"/>
      <w:numFmt w:val="bullet"/>
      <w:lvlText w:val=""/>
      <w:lvlJc w:val="left"/>
      <w:pPr>
        <w:ind w:left="5060" w:hanging="360"/>
      </w:pPr>
      <w:rPr>
        <w:rFonts w:ascii="Wingdings" w:hAnsi="Wingdings" w:hint="default"/>
      </w:rPr>
    </w:lvl>
    <w:lvl w:ilvl="6" w:tplc="04150001" w:tentative="1">
      <w:start w:val="1"/>
      <w:numFmt w:val="bullet"/>
      <w:lvlText w:val=""/>
      <w:lvlJc w:val="left"/>
      <w:pPr>
        <w:ind w:left="5780" w:hanging="360"/>
      </w:pPr>
      <w:rPr>
        <w:rFonts w:ascii="Symbol" w:hAnsi="Symbol" w:hint="default"/>
      </w:rPr>
    </w:lvl>
    <w:lvl w:ilvl="7" w:tplc="04150003" w:tentative="1">
      <w:start w:val="1"/>
      <w:numFmt w:val="bullet"/>
      <w:lvlText w:val="o"/>
      <w:lvlJc w:val="left"/>
      <w:pPr>
        <w:ind w:left="6500" w:hanging="360"/>
      </w:pPr>
      <w:rPr>
        <w:rFonts w:ascii="Courier New" w:hAnsi="Courier New" w:cs="Courier New" w:hint="default"/>
      </w:rPr>
    </w:lvl>
    <w:lvl w:ilvl="8" w:tplc="04150005" w:tentative="1">
      <w:start w:val="1"/>
      <w:numFmt w:val="bullet"/>
      <w:lvlText w:val=""/>
      <w:lvlJc w:val="left"/>
      <w:pPr>
        <w:ind w:left="7220" w:hanging="360"/>
      </w:pPr>
      <w:rPr>
        <w:rFonts w:ascii="Wingdings" w:hAnsi="Wingdings" w:hint="default"/>
      </w:rPr>
    </w:lvl>
  </w:abstractNum>
  <w:abstractNum w:abstractNumId="9" w15:restartNumberingAfterBreak="0">
    <w:nsid w:val="1C465D8C"/>
    <w:multiLevelType w:val="multilevel"/>
    <w:tmpl w:val="E3A03648"/>
    <w:lvl w:ilvl="0">
      <w:start w:val="5"/>
      <w:numFmt w:val="decimal"/>
      <w:lvlText w:val="%1"/>
      <w:lvlJc w:val="left"/>
      <w:pPr>
        <w:ind w:left="751" w:hanging="353"/>
      </w:pPr>
      <w:rPr>
        <w:rFonts w:hint="default"/>
        <w:lang w:val="pl-PL" w:eastAsia="pl-PL" w:bidi="pl-PL"/>
      </w:rPr>
    </w:lvl>
    <w:lvl w:ilvl="1">
      <w:start w:val="2"/>
      <w:numFmt w:val="decimal"/>
      <w:lvlText w:val="%1.%2."/>
      <w:lvlJc w:val="left"/>
      <w:pPr>
        <w:ind w:left="751" w:hanging="353"/>
      </w:pPr>
      <w:rPr>
        <w:rFonts w:ascii="Arial" w:eastAsia="Arial" w:hAnsi="Arial" w:cs="Arial" w:hint="default"/>
        <w:b/>
        <w:bCs/>
        <w:w w:val="99"/>
        <w:sz w:val="18"/>
        <w:szCs w:val="18"/>
        <w:lang w:val="pl-PL" w:eastAsia="pl-PL" w:bidi="pl-PL"/>
      </w:rPr>
    </w:lvl>
    <w:lvl w:ilvl="2">
      <w:start w:val="1"/>
      <w:numFmt w:val="decimal"/>
      <w:lvlText w:val="%1.%2.%3."/>
      <w:lvlJc w:val="left"/>
      <w:pPr>
        <w:ind w:left="1516" w:hanging="552"/>
      </w:pPr>
      <w:rPr>
        <w:rFonts w:ascii="Arial" w:eastAsia="Arial" w:hAnsi="Arial" w:cs="Arial" w:hint="default"/>
        <w:b/>
        <w:bCs/>
        <w:w w:val="99"/>
        <w:sz w:val="18"/>
        <w:szCs w:val="18"/>
        <w:lang w:val="pl-PL" w:eastAsia="pl-PL" w:bidi="pl-PL"/>
      </w:rPr>
    </w:lvl>
    <w:lvl w:ilvl="3">
      <w:numFmt w:val="bullet"/>
      <w:lvlText w:val=""/>
      <w:lvlJc w:val="left"/>
      <w:pPr>
        <w:ind w:left="1684" w:hanging="360"/>
      </w:pPr>
      <w:rPr>
        <w:rFonts w:ascii="Symbol" w:eastAsia="Symbol" w:hAnsi="Symbol" w:cs="Symbol" w:hint="default"/>
        <w:w w:val="99"/>
        <w:sz w:val="18"/>
        <w:szCs w:val="18"/>
        <w:lang w:val="pl-PL" w:eastAsia="pl-PL" w:bidi="pl-PL"/>
      </w:rPr>
    </w:lvl>
    <w:lvl w:ilvl="4">
      <w:numFmt w:val="bullet"/>
      <w:lvlText w:val="•"/>
      <w:lvlJc w:val="left"/>
      <w:pPr>
        <w:ind w:left="3725" w:hanging="360"/>
      </w:pPr>
      <w:rPr>
        <w:rFonts w:hint="default"/>
        <w:lang w:val="pl-PL" w:eastAsia="pl-PL" w:bidi="pl-PL"/>
      </w:rPr>
    </w:lvl>
    <w:lvl w:ilvl="5">
      <w:numFmt w:val="bullet"/>
      <w:lvlText w:val="•"/>
      <w:lvlJc w:val="left"/>
      <w:pPr>
        <w:ind w:left="4747" w:hanging="360"/>
      </w:pPr>
      <w:rPr>
        <w:rFonts w:hint="default"/>
        <w:lang w:val="pl-PL" w:eastAsia="pl-PL" w:bidi="pl-PL"/>
      </w:rPr>
    </w:lvl>
    <w:lvl w:ilvl="6">
      <w:numFmt w:val="bullet"/>
      <w:lvlText w:val="•"/>
      <w:lvlJc w:val="left"/>
      <w:pPr>
        <w:ind w:left="5770" w:hanging="360"/>
      </w:pPr>
      <w:rPr>
        <w:rFonts w:hint="default"/>
        <w:lang w:val="pl-PL" w:eastAsia="pl-PL" w:bidi="pl-PL"/>
      </w:rPr>
    </w:lvl>
    <w:lvl w:ilvl="7">
      <w:numFmt w:val="bullet"/>
      <w:lvlText w:val="•"/>
      <w:lvlJc w:val="left"/>
      <w:pPr>
        <w:ind w:left="6792" w:hanging="360"/>
      </w:pPr>
      <w:rPr>
        <w:rFonts w:hint="default"/>
        <w:lang w:val="pl-PL" w:eastAsia="pl-PL" w:bidi="pl-PL"/>
      </w:rPr>
    </w:lvl>
    <w:lvl w:ilvl="8">
      <w:numFmt w:val="bullet"/>
      <w:lvlText w:val="•"/>
      <w:lvlJc w:val="left"/>
      <w:pPr>
        <w:ind w:left="7815" w:hanging="360"/>
      </w:pPr>
      <w:rPr>
        <w:rFonts w:hint="default"/>
        <w:lang w:val="pl-PL" w:eastAsia="pl-PL" w:bidi="pl-PL"/>
      </w:rPr>
    </w:lvl>
  </w:abstractNum>
  <w:abstractNum w:abstractNumId="10" w15:restartNumberingAfterBreak="0">
    <w:nsid w:val="23FC3A5D"/>
    <w:multiLevelType w:val="hybridMultilevel"/>
    <w:tmpl w:val="7B5AD072"/>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B297A2F"/>
    <w:multiLevelType w:val="hybridMultilevel"/>
    <w:tmpl w:val="5A96ADCC"/>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E68148B"/>
    <w:multiLevelType w:val="hybridMultilevel"/>
    <w:tmpl w:val="9DD8F67A"/>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E9E1B55"/>
    <w:multiLevelType w:val="hybridMultilevel"/>
    <w:tmpl w:val="8514F8E4"/>
    <w:lvl w:ilvl="0" w:tplc="F664F42A">
      <w:start w:val="1"/>
      <w:numFmt w:val="decimal"/>
      <w:lvlText w:val="%1."/>
      <w:lvlJc w:val="left"/>
      <w:pPr>
        <w:ind w:left="720" w:hanging="360"/>
      </w:pPr>
      <w:rPr>
        <w:rFonts w:ascii="Verdana" w:eastAsiaTheme="minorHAnsi" w:hAnsi="Verdana"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712A64"/>
    <w:multiLevelType w:val="hybridMultilevel"/>
    <w:tmpl w:val="221CFF2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4276A6"/>
    <w:multiLevelType w:val="hybridMultilevel"/>
    <w:tmpl w:val="0F021EA4"/>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9831653"/>
    <w:multiLevelType w:val="hybridMultilevel"/>
    <w:tmpl w:val="46EC43C4"/>
    <w:styleLink w:val="Punktowane21"/>
    <w:lvl w:ilvl="0" w:tplc="D4881810">
      <w:start w:val="1"/>
      <w:numFmt w:val="bullet"/>
      <w:lvlText w:val="-"/>
      <w:lvlJc w:val="left"/>
      <w:pPr>
        <w:ind w:left="360" w:hanging="360"/>
      </w:pPr>
      <w:rPr>
        <w:rFonts w:ascii="SimSun-ExtB" w:eastAsia="SimSun-ExtB" w:hAnsi="SimSun-ExtB" w:hint="eastAsia"/>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39D31C2D"/>
    <w:multiLevelType w:val="hybridMultilevel"/>
    <w:tmpl w:val="4E06D52A"/>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A1B64EB"/>
    <w:multiLevelType w:val="hybridMultilevel"/>
    <w:tmpl w:val="B35C577E"/>
    <w:lvl w:ilvl="0" w:tplc="D4881810">
      <w:start w:val="1"/>
      <w:numFmt w:val="bullet"/>
      <w:lvlText w:val="-"/>
      <w:lvlJc w:val="left"/>
      <w:pPr>
        <w:ind w:left="360" w:hanging="360"/>
      </w:pPr>
      <w:rPr>
        <w:rFonts w:ascii="SimSun-ExtB" w:eastAsia="SimSun-ExtB" w:hAnsi="SimSun-ExtB" w:hint="eastAsia"/>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ABF60ED"/>
    <w:multiLevelType w:val="hybridMultilevel"/>
    <w:tmpl w:val="88326F6A"/>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0" w15:restartNumberingAfterBreak="0">
    <w:nsid w:val="3DB20C19"/>
    <w:multiLevelType w:val="hybridMultilevel"/>
    <w:tmpl w:val="F796DF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2" w15:restartNumberingAfterBreak="0">
    <w:nsid w:val="44D02DEA"/>
    <w:multiLevelType w:val="hybridMultilevel"/>
    <w:tmpl w:val="5D24A734"/>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56A4754"/>
    <w:multiLevelType w:val="hybridMultilevel"/>
    <w:tmpl w:val="2E9EC15E"/>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3DF6B85"/>
    <w:multiLevelType w:val="hybridMultilevel"/>
    <w:tmpl w:val="3D86C846"/>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6166362"/>
    <w:multiLevelType w:val="hybridMultilevel"/>
    <w:tmpl w:val="C9322CD2"/>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627566C"/>
    <w:multiLevelType w:val="hybridMultilevel"/>
    <w:tmpl w:val="B1F49110"/>
    <w:lvl w:ilvl="0" w:tplc="8B64F880">
      <w:start w:val="1"/>
      <w:numFmt w:val="lowerLetter"/>
      <w:lvlText w:val="%1)"/>
      <w:lvlJc w:val="left"/>
      <w:pPr>
        <w:ind w:left="1778" w:hanging="360"/>
      </w:pPr>
      <w:rPr>
        <w:rFonts w:asciiTheme="minorHAnsi" w:eastAsiaTheme="minorHAnsi" w:hAnsiTheme="minorHAnsi" w:cstheme="minorBidi"/>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7" w15:restartNumberingAfterBreak="0">
    <w:nsid w:val="56D330F8"/>
    <w:multiLevelType w:val="hybridMultilevel"/>
    <w:tmpl w:val="87F0836E"/>
    <w:lvl w:ilvl="0" w:tplc="D4881810">
      <w:start w:val="1"/>
      <w:numFmt w:val="bullet"/>
      <w:lvlText w:val="-"/>
      <w:lvlJc w:val="left"/>
      <w:pPr>
        <w:ind w:left="1080" w:hanging="360"/>
      </w:pPr>
      <w:rPr>
        <w:rFonts w:ascii="SimSun-ExtB" w:eastAsia="SimSun-ExtB" w:hAnsi="SimSun-ExtB" w:hint="eastAsia"/>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5D0A1BB3"/>
    <w:multiLevelType w:val="hybridMultilevel"/>
    <w:tmpl w:val="B100F4BA"/>
    <w:styleLink w:val="StylPunktowane1"/>
    <w:lvl w:ilvl="0" w:tplc="D4881810">
      <w:start w:val="1"/>
      <w:numFmt w:val="bullet"/>
      <w:lvlText w:val="-"/>
      <w:lvlJc w:val="left"/>
      <w:pPr>
        <w:ind w:left="1060" w:hanging="360"/>
      </w:pPr>
      <w:rPr>
        <w:rFonts w:ascii="SimSun-ExtB" w:eastAsia="SimSun-ExtB" w:hAnsi="SimSun-ExtB" w:hint="eastAsia"/>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29" w15:restartNumberingAfterBreak="0">
    <w:nsid w:val="5FC55100"/>
    <w:multiLevelType w:val="hybridMultilevel"/>
    <w:tmpl w:val="80CEC21C"/>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2F639A2"/>
    <w:multiLevelType w:val="hybridMultilevel"/>
    <w:tmpl w:val="7F6026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7003C55"/>
    <w:multiLevelType w:val="hybridMultilevel"/>
    <w:tmpl w:val="75164940"/>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7AB691B"/>
    <w:multiLevelType w:val="hybridMultilevel"/>
    <w:tmpl w:val="DA6CFB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8D03B0F"/>
    <w:multiLevelType w:val="multilevel"/>
    <w:tmpl w:val="D420842A"/>
    <w:lvl w:ilvl="0">
      <w:start w:val="1"/>
      <w:numFmt w:val="decimal"/>
      <w:pStyle w:val="Nagwek1"/>
      <w:lvlText w:val="%1."/>
      <w:lvlJc w:val="left"/>
      <w:pPr>
        <w:ind w:left="720" w:hanging="360"/>
      </w:pPr>
    </w:lvl>
    <w:lvl w:ilvl="1">
      <w:start w:val="1"/>
      <w:numFmt w:val="decimal"/>
      <w:isLgl/>
      <w:lvlText w:val="%1.%2."/>
      <w:lvlJc w:val="left"/>
      <w:pPr>
        <w:ind w:left="720" w:hanging="720"/>
      </w:pPr>
      <w:rPr>
        <w:rFonts w:hint="default"/>
        <w:b/>
      </w:rPr>
    </w:lvl>
    <w:lvl w:ilvl="2">
      <w:start w:val="1"/>
      <w:numFmt w:val="decimal"/>
      <w:isLgl/>
      <w:lvlText w:val="%1.%2.%3."/>
      <w:lvlJc w:val="left"/>
      <w:pPr>
        <w:ind w:left="1364" w:hanging="1080"/>
      </w:pPr>
      <w:rPr>
        <w:rFonts w:hint="default"/>
        <w:b/>
        <w:i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 w15:restartNumberingAfterBreak="0">
    <w:nsid w:val="6A8F3D75"/>
    <w:multiLevelType w:val="hybridMultilevel"/>
    <w:tmpl w:val="75E66A78"/>
    <w:lvl w:ilvl="0" w:tplc="203C0018">
      <w:start w:val="1"/>
      <w:numFmt w:val="lowerLetter"/>
      <w:lvlText w:val="%1)"/>
      <w:lvlJc w:val="left"/>
      <w:pPr>
        <w:ind w:left="1800" w:hanging="360"/>
      </w:pPr>
      <w:rPr>
        <w:rFonts w:asciiTheme="minorHAnsi" w:eastAsiaTheme="minorHAnsi" w:hAnsiTheme="minorHAnsi" w:cstheme="minorBidi"/>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5" w15:restartNumberingAfterBreak="0">
    <w:nsid w:val="6CBB159B"/>
    <w:multiLevelType w:val="hybridMultilevel"/>
    <w:tmpl w:val="405683F0"/>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0400573"/>
    <w:multiLevelType w:val="hybridMultilevel"/>
    <w:tmpl w:val="9CC830DA"/>
    <w:lvl w:ilvl="0" w:tplc="D4881810">
      <w:start w:val="1"/>
      <w:numFmt w:val="bullet"/>
      <w:lvlText w:val="-"/>
      <w:lvlJc w:val="left"/>
      <w:pPr>
        <w:ind w:left="1003" w:hanging="360"/>
      </w:pPr>
      <w:rPr>
        <w:rFonts w:ascii="SimSun-ExtB" w:eastAsia="SimSun-ExtB" w:hAnsi="SimSun-ExtB" w:hint="eastAsia"/>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37" w15:restartNumberingAfterBreak="0">
    <w:nsid w:val="792722D4"/>
    <w:multiLevelType w:val="hybridMultilevel"/>
    <w:tmpl w:val="BDF05280"/>
    <w:lvl w:ilvl="0" w:tplc="F4BC8016">
      <w:start w:val="1"/>
      <w:numFmt w:val="bullet"/>
      <w:lvlText w:val=""/>
      <w:lvlJc w:val="left"/>
      <w:pPr>
        <w:tabs>
          <w:tab w:val="num" w:pos="425"/>
        </w:tabs>
        <w:ind w:left="425" w:hanging="425"/>
      </w:pPr>
      <w:rPr>
        <w:rFonts w:ascii="Symbol" w:hAnsi="Symbol" w:hint="default"/>
      </w:rPr>
    </w:lvl>
    <w:lvl w:ilvl="1" w:tplc="04150003">
      <w:start w:val="1"/>
      <w:numFmt w:val="bullet"/>
      <w:lvlText w:val="o"/>
      <w:lvlJc w:val="left"/>
      <w:pPr>
        <w:tabs>
          <w:tab w:val="num" w:pos="2292"/>
        </w:tabs>
        <w:ind w:left="2292" w:hanging="360"/>
      </w:pPr>
      <w:rPr>
        <w:rFonts w:ascii="Courier New" w:hAnsi="Courier New" w:cs="Courier New" w:hint="default"/>
      </w:rPr>
    </w:lvl>
    <w:lvl w:ilvl="2" w:tplc="04150005" w:tentative="1">
      <w:start w:val="1"/>
      <w:numFmt w:val="bullet"/>
      <w:lvlText w:val=""/>
      <w:lvlJc w:val="left"/>
      <w:pPr>
        <w:tabs>
          <w:tab w:val="num" w:pos="3012"/>
        </w:tabs>
        <w:ind w:left="3012" w:hanging="360"/>
      </w:pPr>
      <w:rPr>
        <w:rFonts w:ascii="Wingdings" w:hAnsi="Wingdings" w:hint="default"/>
      </w:rPr>
    </w:lvl>
    <w:lvl w:ilvl="3" w:tplc="04150001" w:tentative="1">
      <w:start w:val="1"/>
      <w:numFmt w:val="bullet"/>
      <w:lvlText w:val=""/>
      <w:lvlJc w:val="left"/>
      <w:pPr>
        <w:tabs>
          <w:tab w:val="num" w:pos="3732"/>
        </w:tabs>
        <w:ind w:left="3732" w:hanging="360"/>
      </w:pPr>
      <w:rPr>
        <w:rFonts w:ascii="Symbol" w:hAnsi="Symbol" w:hint="default"/>
      </w:rPr>
    </w:lvl>
    <w:lvl w:ilvl="4" w:tplc="04150003" w:tentative="1">
      <w:start w:val="1"/>
      <w:numFmt w:val="bullet"/>
      <w:lvlText w:val="o"/>
      <w:lvlJc w:val="left"/>
      <w:pPr>
        <w:tabs>
          <w:tab w:val="num" w:pos="4452"/>
        </w:tabs>
        <w:ind w:left="4452" w:hanging="360"/>
      </w:pPr>
      <w:rPr>
        <w:rFonts w:ascii="Courier New" w:hAnsi="Courier New" w:cs="Courier New" w:hint="default"/>
      </w:rPr>
    </w:lvl>
    <w:lvl w:ilvl="5" w:tplc="04150005" w:tentative="1">
      <w:start w:val="1"/>
      <w:numFmt w:val="bullet"/>
      <w:lvlText w:val=""/>
      <w:lvlJc w:val="left"/>
      <w:pPr>
        <w:tabs>
          <w:tab w:val="num" w:pos="5172"/>
        </w:tabs>
        <w:ind w:left="5172" w:hanging="360"/>
      </w:pPr>
      <w:rPr>
        <w:rFonts w:ascii="Wingdings" w:hAnsi="Wingdings" w:hint="default"/>
      </w:rPr>
    </w:lvl>
    <w:lvl w:ilvl="6" w:tplc="04150001" w:tentative="1">
      <w:start w:val="1"/>
      <w:numFmt w:val="bullet"/>
      <w:lvlText w:val=""/>
      <w:lvlJc w:val="left"/>
      <w:pPr>
        <w:tabs>
          <w:tab w:val="num" w:pos="5892"/>
        </w:tabs>
        <w:ind w:left="5892" w:hanging="360"/>
      </w:pPr>
      <w:rPr>
        <w:rFonts w:ascii="Symbol" w:hAnsi="Symbol" w:hint="default"/>
      </w:rPr>
    </w:lvl>
    <w:lvl w:ilvl="7" w:tplc="04150003" w:tentative="1">
      <w:start w:val="1"/>
      <w:numFmt w:val="bullet"/>
      <w:lvlText w:val="o"/>
      <w:lvlJc w:val="left"/>
      <w:pPr>
        <w:tabs>
          <w:tab w:val="num" w:pos="6612"/>
        </w:tabs>
        <w:ind w:left="6612" w:hanging="360"/>
      </w:pPr>
      <w:rPr>
        <w:rFonts w:ascii="Courier New" w:hAnsi="Courier New" w:cs="Courier New" w:hint="default"/>
      </w:rPr>
    </w:lvl>
    <w:lvl w:ilvl="8" w:tplc="04150005" w:tentative="1">
      <w:start w:val="1"/>
      <w:numFmt w:val="bullet"/>
      <w:lvlText w:val=""/>
      <w:lvlJc w:val="left"/>
      <w:pPr>
        <w:tabs>
          <w:tab w:val="num" w:pos="7332"/>
        </w:tabs>
        <w:ind w:left="7332" w:hanging="360"/>
      </w:pPr>
      <w:rPr>
        <w:rFonts w:ascii="Wingdings" w:hAnsi="Wingdings" w:hint="default"/>
      </w:rPr>
    </w:lvl>
  </w:abstractNum>
  <w:abstractNum w:abstractNumId="38" w15:restartNumberingAfterBreak="0">
    <w:nsid w:val="79940771"/>
    <w:multiLevelType w:val="hybridMultilevel"/>
    <w:tmpl w:val="6D2C9AA6"/>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C342346"/>
    <w:multiLevelType w:val="hybridMultilevel"/>
    <w:tmpl w:val="D3DC59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8"/>
  </w:num>
  <w:num w:numId="2">
    <w:abstractNumId w:val="16"/>
  </w:num>
  <w:num w:numId="3">
    <w:abstractNumId w:val="21"/>
  </w:num>
  <w:num w:numId="4">
    <w:abstractNumId w:val="0"/>
  </w:num>
  <w:num w:numId="5">
    <w:abstractNumId w:val="33"/>
  </w:num>
  <w:num w:numId="6">
    <w:abstractNumId w:val="32"/>
  </w:num>
  <w:num w:numId="7">
    <w:abstractNumId w:val="31"/>
  </w:num>
  <w:num w:numId="8">
    <w:abstractNumId w:val="36"/>
  </w:num>
  <w:num w:numId="9">
    <w:abstractNumId w:val="38"/>
  </w:num>
  <w:num w:numId="10">
    <w:abstractNumId w:val="25"/>
  </w:num>
  <w:num w:numId="11">
    <w:abstractNumId w:val="12"/>
  </w:num>
  <w:num w:numId="12">
    <w:abstractNumId w:val="18"/>
  </w:num>
  <w:num w:numId="13">
    <w:abstractNumId w:val="11"/>
  </w:num>
  <w:num w:numId="14">
    <w:abstractNumId w:val="3"/>
  </w:num>
  <w:num w:numId="15">
    <w:abstractNumId w:val="33"/>
  </w:num>
  <w:num w:numId="16">
    <w:abstractNumId w:val="2"/>
  </w:num>
  <w:num w:numId="17">
    <w:abstractNumId w:val="10"/>
  </w:num>
  <w:num w:numId="18">
    <w:abstractNumId w:val="15"/>
  </w:num>
  <w:num w:numId="19">
    <w:abstractNumId w:val="29"/>
  </w:num>
  <w:num w:numId="20">
    <w:abstractNumId w:val="27"/>
  </w:num>
  <w:num w:numId="21">
    <w:abstractNumId w:val="22"/>
  </w:num>
  <w:num w:numId="22">
    <w:abstractNumId w:val="5"/>
  </w:num>
  <w:num w:numId="23">
    <w:abstractNumId w:val="24"/>
  </w:num>
  <w:num w:numId="24">
    <w:abstractNumId w:val="23"/>
  </w:num>
  <w:num w:numId="25">
    <w:abstractNumId w:val="7"/>
  </w:num>
  <w:num w:numId="26">
    <w:abstractNumId w:val="13"/>
  </w:num>
  <w:num w:numId="27">
    <w:abstractNumId w:val="8"/>
  </w:num>
  <w:num w:numId="28">
    <w:abstractNumId w:val="37"/>
  </w:num>
  <w:num w:numId="29">
    <w:abstractNumId w:val="4"/>
  </w:num>
  <w:num w:numId="30">
    <w:abstractNumId w:val="6"/>
  </w:num>
  <w:num w:numId="31">
    <w:abstractNumId w:val="33"/>
  </w:num>
  <w:num w:numId="32">
    <w:abstractNumId w:val="33"/>
  </w:num>
  <w:num w:numId="33">
    <w:abstractNumId w:val="33"/>
  </w:num>
  <w:num w:numId="34">
    <w:abstractNumId w:val="33"/>
  </w:num>
  <w:num w:numId="35">
    <w:abstractNumId w:val="33"/>
  </w:num>
  <w:num w:numId="36">
    <w:abstractNumId w:val="35"/>
  </w:num>
  <w:num w:numId="37">
    <w:abstractNumId w:val="17"/>
  </w:num>
  <w:num w:numId="38">
    <w:abstractNumId w:val="19"/>
  </w:num>
  <w:num w:numId="39">
    <w:abstractNumId w:val="34"/>
  </w:num>
  <w:num w:numId="40">
    <w:abstractNumId w:val="26"/>
  </w:num>
  <w:num w:numId="41">
    <w:abstractNumId w:val="20"/>
  </w:num>
  <w:num w:numId="42">
    <w:abstractNumId w:val="14"/>
  </w:num>
  <w:num w:numId="43">
    <w:abstractNumId w:val="33"/>
  </w:num>
  <w:num w:numId="44">
    <w:abstractNumId w:val="9"/>
  </w:num>
  <w:num w:numId="45">
    <w:abstractNumId w:val="39"/>
  </w:num>
  <w:num w:numId="46">
    <w:abstractNumId w:val="1"/>
  </w:num>
  <w:num w:numId="47">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CBB"/>
    <w:rsid w:val="0000352A"/>
    <w:rsid w:val="00004379"/>
    <w:rsid w:val="000046FC"/>
    <w:rsid w:val="0000738A"/>
    <w:rsid w:val="00013880"/>
    <w:rsid w:val="00013A4E"/>
    <w:rsid w:val="000142D5"/>
    <w:rsid w:val="000148F0"/>
    <w:rsid w:val="000162A6"/>
    <w:rsid w:val="000167DA"/>
    <w:rsid w:val="00017B13"/>
    <w:rsid w:val="00017E0A"/>
    <w:rsid w:val="00020735"/>
    <w:rsid w:val="000221D9"/>
    <w:rsid w:val="0002397A"/>
    <w:rsid w:val="00023C56"/>
    <w:rsid w:val="000255D3"/>
    <w:rsid w:val="000267A3"/>
    <w:rsid w:val="000340D0"/>
    <w:rsid w:val="00036780"/>
    <w:rsid w:val="000368F1"/>
    <w:rsid w:val="00041537"/>
    <w:rsid w:val="00041F99"/>
    <w:rsid w:val="00042311"/>
    <w:rsid w:val="00042E6D"/>
    <w:rsid w:val="00044DF6"/>
    <w:rsid w:val="00045653"/>
    <w:rsid w:val="00050B07"/>
    <w:rsid w:val="00050E96"/>
    <w:rsid w:val="00052CD6"/>
    <w:rsid w:val="000561A3"/>
    <w:rsid w:val="00070AC9"/>
    <w:rsid w:val="00071EF8"/>
    <w:rsid w:val="00072326"/>
    <w:rsid w:val="00072C89"/>
    <w:rsid w:val="00073593"/>
    <w:rsid w:val="00076B41"/>
    <w:rsid w:val="000808B5"/>
    <w:rsid w:val="00084B99"/>
    <w:rsid w:val="00085C2F"/>
    <w:rsid w:val="000954C7"/>
    <w:rsid w:val="00095D1D"/>
    <w:rsid w:val="00096910"/>
    <w:rsid w:val="000A29B1"/>
    <w:rsid w:val="000A2BC2"/>
    <w:rsid w:val="000A5A67"/>
    <w:rsid w:val="000B4270"/>
    <w:rsid w:val="000B6368"/>
    <w:rsid w:val="000B79E8"/>
    <w:rsid w:val="000C05A6"/>
    <w:rsid w:val="000C0DD9"/>
    <w:rsid w:val="000C13E8"/>
    <w:rsid w:val="000C32EE"/>
    <w:rsid w:val="000C5A1D"/>
    <w:rsid w:val="000C633C"/>
    <w:rsid w:val="000D145F"/>
    <w:rsid w:val="000D43D8"/>
    <w:rsid w:val="000D4993"/>
    <w:rsid w:val="000D52A1"/>
    <w:rsid w:val="000D7F35"/>
    <w:rsid w:val="000E0FA1"/>
    <w:rsid w:val="000E3938"/>
    <w:rsid w:val="000E41F0"/>
    <w:rsid w:val="000E44C9"/>
    <w:rsid w:val="000E7913"/>
    <w:rsid w:val="000E79B1"/>
    <w:rsid w:val="000F0708"/>
    <w:rsid w:val="000F278D"/>
    <w:rsid w:val="000F35CC"/>
    <w:rsid w:val="0010103D"/>
    <w:rsid w:val="0010136A"/>
    <w:rsid w:val="00101B8A"/>
    <w:rsid w:val="00102217"/>
    <w:rsid w:val="0010278E"/>
    <w:rsid w:val="001059D9"/>
    <w:rsid w:val="00112048"/>
    <w:rsid w:val="001124BF"/>
    <w:rsid w:val="0011440D"/>
    <w:rsid w:val="00115B5B"/>
    <w:rsid w:val="00117AA2"/>
    <w:rsid w:val="00121DF1"/>
    <w:rsid w:val="00123DE2"/>
    <w:rsid w:val="00124488"/>
    <w:rsid w:val="00125F65"/>
    <w:rsid w:val="0013069F"/>
    <w:rsid w:val="00131978"/>
    <w:rsid w:val="00132143"/>
    <w:rsid w:val="00134831"/>
    <w:rsid w:val="0013485F"/>
    <w:rsid w:val="0013509C"/>
    <w:rsid w:val="00135128"/>
    <w:rsid w:val="001352E9"/>
    <w:rsid w:val="00136195"/>
    <w:rsid w:val="00140A8E"/>
    <w:rsid w:val="00141ACB"/>
    <w:rsid w:val="00142FBA"/>
    <w:rsid w:val="001502AA"/>
    <w:rsid w:val="00151EE1"/>
    <w:rsid w:val="00152FC6"/>
    <w:rsid w:val="00154F7F"/>
    <w:rsid w:val="001614A1"/>
    <w:rsid w:val="0016177D"/>
    <w:rsid w:val="001631E1"/>
    <w:rsid w:val="001632F5"/>
    <w:rsid w:val="00164DF6"/>
    <w:rsid w:val="001675B0"/>
    <w:rsid w:val="00170564"/>
    <w:rsid w:val="00171281"/>
    <w:rsid w:val="001713F2"/>
    <w:rsid w:val="00171675"/>
    <w:rsid w:val="0017267E"/>
    <w:rsid w:val="001729A5"/>
    <w:rsid w:val="0017421C"/>
    <w:rsid w:val="001747CA"/>
    <w:rsid w:val="00176819"/>
    <w:rsid w:val="00182B46"/>
    <w:rsid w:val="00182D6C"/>
    <w:rsid w:val="00183BB1"/>
    <w:rsid w:val="001857B5"/>
    <w:rsid w:val="0018583F"/>
    <w:rsid w:val="001914C3"/>
    <w:rsid w:val="001933E7"/>
    <w:rsid w:val="00196FCA"/>
    <w:rsid w:val="00197E6C"/>
    <w:rsid w:val="001A05FB"/>
    <w:rsid w:val="001A1A28"/>
    <w:rsid w:val="001A2318"/>
    <w:rsid w:val="001A31D2"/>
    <w:rsid w:val="001A5FC2"/>
    <w:rsid w:val="001A7C66"/>
    <w:rsid w:val="001B4CE4"/>
    <w:rsid w:val="001B51E5"/>
    <w:rsid w:val="001B5DD5"/>
    <w:rsid w:val="001C1602"/>
    <w:rsid w:val="001C1BD6"/>
    <w:rsid w:val="001C28D9"/>
    <w:rsid w:val="001C367F"/>
    <w:rsid w:val="001C4517"/>
    <w:rsid w:val="001C45EC"/>
    <w:rsid w:val="001D26BE"/>
    <w:rsid w:val="001D3B91"/>
    <w:rsid w:val="001D5DCD"/>
    <w:rsid w:val="001D726A"/>
    <w:rsid w:val="001D7A0E"/>
    <w:rsid w:val="001E1AAB"/>
    <w:rsid w:val="001E2256"/>
    <w:rsid w:val="001E2555"/>
    <w:rsid w:val="001E3553"/>
    <w:rsid w:val="001E55D2"/>
    <w:rsid w:val="001E674F"/>
    <w:rsid w:val="001E75EB"/>
    <w:rsid w:val="001F08F5"/>
    <w:rsid w:val="001F48FC"/>
    <w:rsid w:val="001F5381"/>
    <w:rsid w:val="001F59D9"/>
    <w:rsid w:val="001F5E02"/>
    <w:rsid w:val="001F6C1B"/>
    <w:rsid w:val="00200D33"/>
    <w:rsid w:val="00202185"/>
    <w:rsid w:val="0020241B"/>
    <w:rsid w:val="00203728"/>
    <w:rsid w:val="00203F9F"/>
    <w:rsid w:val="00204275"/>
    <w:rsid w:val="00206ADF"/>
    <w:rsid w:val="00207CE2"/>
    <w:rsid w:val="00212923"/>
    <w:rsid w:val="00213F8F"/>
    <w:rsid w:val="002142A8"/>
    <w:rsid w:val="0021524C"/>
    <w:rsid w:val="00216302"/>
    <w:rsid w:val="002163E3"/>
    <w:rsid w:val="002171EE"/>
    <w:rsid w:val="00221D84"/>
    <w:rsid w:val="00223131"/>
    <w:rsid w:val="00224BD3"/>
    <w:rsid w:val="00224D43"/>
    <w:rsid w:val="00224E96"/>
    <w:rsid w:val="00230B3A"/>
    <w:rsid w:val="002351BA"/>
    <w:rsid w:val="0023667B"/>
    <w:rsid w:val="00236850"/>
    <w:rsid w:val="0023770E"/>
    <w:rsid w:val="002377FE"/>
    <w:rsid w:val="002410B0"/>
    <w:rsid w:val="00241942"/>
    <w:rsid w:val="00242B64"/>
    <w:rsid w:val="0024536F"/>
    <w:rsid w:val="00250AF8"/>
    <w:rsid w:val="002516D9"/>
    <w:rsid w:val="00252C2A"/>
    <w:rsid w:val="00252C7A"/>
    <w:rsid w:val="00255085"/>
    <w:rsid w:val="002550F7"/>
    <w:rsid w:val="00257239"/>
    <w:rsid w:val="0026135C"/>
    <w:rsid w:val="00261987"/>
    <w:rsid w:val="0026395A"/>
    <w:rsid w:val="0026595A"/>
    <w:rsid w:val="0026670C"/>
    <w:rsid w:val="002667A9"/>
    <w:rsid w:val="00267438"/>
    <w:rsid w:val="002676D8"/>
    <w:rsid w:val="0027109D"/>
    <w:rsid w:val="00281E32"/>
    <w:rsid w:val="00282480"/>
    <w:rsid w:val="00282AD2"/>
    <w:rsid w:val="00282CA3"/>
    <w:rsid w:val="00283837"/>
    <w:rsid w:val="002850ED"/>
    <w:rsid w:val="00290136"/>
    <w:rsid w:val="00290BB6"/>
    <w:rsid w:val="002926D0"/>
    <w:rsid w:val="00295BF1"/>
    <w:rsid w:val="00296648"/>
    <w:rsid w:val="00296FED"/>
    <w:rsid w:val="002A0EAC"/>
    <w:rsid w:val="002A22A9"/>
    <w:rsid w:val="002A2D0D"/>
    <w:rsid w:val="002B01CD"/>
    <w:rsid w:val="002B232F"/>
    <w:rsid w:val="002B2525"/>
    <w:rsid w:val="002C1E01"/>
    <w:rsid w:val="002C1FF8"/>
    <w:rsid w:val="002C2344"/>
    <w:rsid w:val="002C3229"/>
    <w:rsid w:val="002C337A"/>
    <w:rsid w:val="002C3AD3"/>
    <w:rsid w:val="002C571D"/>
    <w:rsid w:val="002C58F4"/>
    <w:rsid w:val="002C6E45"/>
    <w:rsid w:val="002C73C2"/>
    <w:rsid w:val="002D297C"/>
    <w:rsid w:val="002D4602"/>
    <w:rsid w:val="002D64C1"/>
    <w:rsid w:val="002E09D1"/>
    <w:rsid w:val="002E11B5"/>
    <w:rsid w:val="002E6028"/>
    <w:rsid w:val="002E7039"/>
    <w:rsid w:val="002F0C46"/>
    <w:rsid w:val="002F49A2"/>
    <w:rsid w:val="002F500B"/>
    <w:rsid w:val="002F5B69"/>
    <w:rsid w:val="00302065"/>
    <w:rsid w:val="00303190"/>
    <w:rsid w:val="00303831"/>
    <w:rsid w:val="00303C3C"/>
    <w:rsid w:val="003062A6"/>
    <w:rsid w:val="00307B57"/>
    <w:rsid w:val="003121E0"/>
    <w:rsid w:val="0031385D"/>
    <w:rsid w:val="00317AA2"/>
    <w:rsid w:val="0032288E"/>
    <w:rsid w:val="00322C9A"/>
    <w:rsid w:val="00324C41"/>
    <w:rsid w:val="00327724"/>
    <w:rsid w:val="00331898"/>
    <w:rsid w:val="0033195F"/>
    <w:rsid w:val="003329E6"/>
    <w:rsid w:val="00335F43"/>
    <w:rsid w:val="00336357"/>
    <w:rsid w:val="00341904"/>
    <w:rsid w:val="00343C5B"/>
    <w:rsid w:val="00343E6E"/>
    <w:rsid w:val="00343EB1"/>
    <w:rsid w:val="003442E5"/>
    <w:rsid w:val="00345269"/>
    <w:rsid w:val="003518AB"/>
    <w:rsid w:val="0035269E"/>
    <w:rsid w:val="00354167"/>
    <w:rsid w:val="0035528F"/>
    <w:rsid w:val="003612BA"/>
    <w:rsid w:val="00364FA5"/>
    <w:rsid w:val="003668DE"/>
    <w:rsid w:val="00366A86"/>
    <w:rsid w:val="0037319B"/>
    <w:rsid w:val="003742F2"/>
    <w:rsid w:val="0037432C"/>
    <w:rsid w:val="00374485"/>
    <w:rsid w:val="00375460"/>
    <w:rsid w:val="00380261"/>
    <w:rsid w:val="0038109B"/>
    <w:rsid w:val="00382ABD"/>
    <w:rsid w:val="00383089"/>
    <w:rsid w:val="00383A10"/>
    <w:rsid w:val="00386ED5"/>
    <w:rsid w:val="00387557"/>
    <w:rsid w:val="003922BB"/>
    <w:rsid w:val="00392920"/>
    <w:rsid w:val="00393B0F"/>
    <w:rsid w:val="00395C04"/>
    <w:rsid w:val="003A37C3"/>
    <w:rsid w:val="003A4F3F"/>
    <w:rsid w:val="003A687B"/>
    <w:rsid w:val="003A7325"/>
    <w:rsid w:val="003B0686"/>
    <w:rsid w:val="003B0F10"/>
    <w:rsid w:val="003B2053"/>
    <w:rsid w:val="003B36BB"/>
    <w:rsid w:val="003B3F41"/>
    <w:rsid w:val="003B44A8"/>
    <w:rsid w:val="003B55AA"/>
    <w:rsid w:val="003B7D5A"/>
    <w:rsid w:val="003C17F2"/>
    <w:rsid w:val="003C19EE"/>
    <w:rsid w:val="003C2526"/>
    <w:rsid w:val="003C62D7"/>
    <w:rsid w:val="003C6DA7"/>
    <w:rsid w:val="003D0F5A"/>
    <w:rsid w:val="003D2428"/>
    <w:rsid w:val="003D392B"/>
    <w:rsid w:val="003D5F83"/>
    <w:rsid w:val="003D5FB2"/>
    <w:rsid w:val="003D6E45"/>
    <w:rsid w:val="003D7DD6"/>
    <w:rsid w:val="003F16A0"/>
    <w:rsid w:val="003F5AB4"/>
    <w:rsid w:val="003F7EE8"/>
    <w:rsid w:val="00400309"/>
    <w:rsid w:val="004021A6"/>
    <w:rsid w:val="004032CC"/>
    <w:rsid w:val="00404805"/>
    <w:rsid w:val="0040571C"/>
    <w:rsid w:val="00406384"/>
    <w:rsid w:val="004104BC"/>
    <w:rsid w:val="00411B12"/>
    <w:rsid w:val="00411DC2"/>
    <w:rsid w:val="004121FF"/>
    <w:rsid w:val="004139B7"/>
    <w:rsid w:val="00415D69"/>
    <w:rsid w:val="00421FF2"/>
    <w:rsid w:val="00423A67"/>
    <w:rsid w:val="004254C9"/>
    <w:rsid w:val="00427490"/>
    <w:rsid w:val="00430888"/>
    <w:rsid w:val="004323B4"/>
    <w:rsid w:val="00437C62"/>
    <w:rsid w:val="00437FB1"/>
    <w:rsid w:val="00442206"/>
    <w:rsid w:val="00443B6F"/>
    <w:rsid w:val="0044430A"/>
    <w:rsid w:val="00444B0E"/>
    <w:rsid w:val="00444E90"/>
    <w:rsid w:val="004467DF"/>
    <w:rsid w:val="004471E4"/>
    <w:rsid w:val="004503B0"/>
    <w:rsid w:val="00453EC0"/>
    <w:rsid w:val="004554A5"/>
    <w:rsid w:val="00455816"/>
    <w:rsid w:val="00456680"/>
    <w:rsid w:val="004572FB"/>
    <w:rsid w:val="004574E9"/>
    <w:rsid w:val="00463D15"/>
    <w:rsid w:val="004671AD"/>
    <w:rsid w:val="00470641"/>
    <w:rsid w:val="00470A37"/>
    <w:rsid w:val="00472103"/>
    <w:rsid w:val="00475454"/>
    <w:rsid w:val="00475523"/>
    <w:rsid w:val="00485CBB"/>
    <w:rsid w:val="00485E65"/>
    <w:rsid w:val="0048609D"/>
    <w:rsid w:val="00487A59"/>
    <w:rsid w:val="00492AA3"/>
    <w:rsid w:val="004944AC"/>
    <w:rsid w:val="00495E6C"/>
    <w:rsid w:val="00496A2A"/>
    <w:rsid w:val="004A0837"/>
    <w:rsid w:val="004A1AB7"/>
    <w:rsid w:val="004A2709"/>
    <w:rsid w:val="004A47C6"/>
    <w:rsid w:val="004A6AB9"/>
    <w:rsid w:val="004B0CF7"/>
    <w:rsid w:val="004B3CF3"/>
    <w:rsid w:val="004B5A06"/>
    <w:rsid w:val="004C0B4C"/>
    <w:rsid w:val="004C4DC4"/>
    <w:rsid w:val="004C4FC5"/>
    <w:rsid w:val="004C6739"/>
    <w:rsid w:val="004D1DCC"/>
    <w:rsid w:val="004D5A38"/>
    <w:rsid w:val="004D6551"/>
    <w:rsid w:val="004D6A96"/>
    <w:rsid w:val="004E08DD"/>
    <w:rsid w:val="004E0D4B"/>
    <w:rsid w:val="004E1D24"/>
    <w:rsid w:val="004E27C3"/>
    <w:rsid w:val="004E40BC"/>
    <w:rsid w:val="004E4FA8"/>
    <w:rsid w:val="004E6980"/>
    <w:rsid w:val="004E7E24"/>
    <w:rsid w:val="004F196F"/>
    <w:rsid w:val="004F2112"/>
    <w:rsid w:val="004F22C9"/>
    <w:rsid w:val="004F3E19"/>
    <w:rsid w:val="004F6D77"/>
    <w:rsid w:val="004F7F18"/>
    <w:rsid w:val="00502619"/>
    <w:rsid w:val="00502EE8"/>
    <w:rsid w:val="00506158"/>
    <w:rsid w:val="005077F1"/>
    <w:rsid w:val="00510C7E"/>
    <w:rsid w:val="00510F71"/>
    <w:rsid w:val="00510F83"/>
    <w:rsid w:val="0051296F"/>
    <w:rsid w:val="00513096"/>
    <w:rsid w:val="00520A85"/>
    <w:rsid w:val="005236B4"/>
    <w:rsid w:val="00523790"/>
    <w:rsid w:val="00523921"/>
    <w:rsid w:val="00523E8E"/>
    <w:rsid w:val="005243D2"/>
    <w:rsid w:val="005261BD"/>
    <w:rsid w:val="00526DEF"/>
    <w:rsid w:val="0053024F"/>
    <w:rsid w:val="00531DB4"/>
    <w:rsid w:val="00533EE8"/>
    <w:rsid w:val="00534172"/>
    <w:rsid w:val="00541147"/>
    <w:rsid w:val="00542124"/>
    <w:rsid w:val="00542A7A"/>
    <w:rsid w:val="005438B0"/>
    <w:rsid w:val="005459D3"/>
    <w:rsid w:val="005469B7"/>
    <w:rsid w:val="00547FD2"/>
    <w:rsid w:val="00552A41"/>
    <w:rsid w:val="00555170"/>
    <w:rsid w:val="00555B88"/>
    <w:rsid w:val="00557D82"/>
    <w:rsid w:val="005626DC"/>
    <w:rsid w:val="00564466"/>
    <w:rsid w:val="00567746"/>
    <w:rsid w:val="00571539"/>
    <w:rsid w:val="0057633A"/>
    <w:rsid w:val="00580E98"/>
    <w:rsid w:val="00584F5C"/>
    <w:rsid w:val="00587349"/>
    <w:rsid w:val="00592060"/>
    <w:rsid w:val="005942AF"/>
    <w:rsid w:val="005943D7"/>
    <w:rsid w:val="005A0435"/>
    <w:rsid w:val="005A0572"/>
    <w:rsid w:val="005A0AEF"/>
    <w:rsid w:val="005A0FA3"/>
    <w:rsid w:val="005A22B2"/>
    <w:rsid w:val="005B018A"/>
    <w:rsid w:val="005B0B9C"/>
    <w:rsid w:val="005B3550"/>
    <w:rsid w:val="005B4F4A"/>
    <w:rsid w:val="005B779D"/>
    <w:rsid w:val="005B77C7"/>
    <w:rsid w:val="005C1FA5"/>
    <w:rsid w:val="005C36FB"/>
    <w:rsid w:val="005C5933"/>
    <w:rsid w:val="005C6853"/>
    <w:rsid w:val="005C7FD3"/>
    <w:rsid w:val="005D0560"/>
    <w:rsid w:val="005D08D3"/>
    <w:rsid w:val="005D19F1"/>
    <w:rsid w:val="005D22CA"/>
    <w:rsid w:val="005D2624"/>
    <w:rsid w:val="005D2DD8"/>
    <w:rsid w:val="005D3708"/>
    <w:rsid w:val="005D3EBB"/>
    <w:rsid w:val="005D4CC1"/>
    <w:rsid w:val="005D4DED"/>
    <w:rsid w:val="005D4EC7"/>
    <w:rsid w:val="005D5044"/>
    <w:rsid w:val="005D5C56"/>
    <w:rsid w:val="005D6CA2"/>
    <w:rsid w:val="005E094D"/>
    <w:rsid w:val="005E0FC6"/>
    <w:rsid w:val="005E2F6B"/>
    <w:rsid w:val="005E4BD5"/>
    <w:rsid w:val="005E5D2C"/>
    <w:rsid w:val="005F1B8E"/>
    <w:rsid w:val="005F1F95"/>
    <w:rsid w:val="005F25C7"/>
    <w:rsid w:val="005F2C16"/>
    <w:rsid w:val="005F43B3"/>
    <w:rsid w:val="005F61D7"/>
    <w:rsid w:val="005F7507"/>
    <w:rsid w:val="00601D02"/>
    <w:rsid w:val="00602E48"/>
    <w:rsid w:val="006037C7"/>
    <w:rsid w:val="006132F9"/>
    <w:rsid w:val="00620440"/>
    <w:rsid w:val="006213B5"/>
    <w:rsid w:val="006216EA"/>
    <w:rsid w:val="00625802"/>
    <w:rsid w:val="00625B2E"/>
    <w:rsid w:val="00631C3F"/>
    <w:rsid w:val="00632640"/>
    <w:rsid w:val="0063403B"/>
    <w:rsid w:val="00645C7B"/>
    <w:rsid w:val="00655E92"/>
    <w:rsid w:val="006572D2"/>
    <w:rsid w:val="00657AF0"/>
    <w:rsid w:val="00657EFB"/>
    <w:rsid w:val="00660A68"/>
    <w:rsid w:val="00662245"/>
    <w:rsid w:val="006625AF"/>
    <w:rsid w:val="0066346E"/>
    <w:rsid w:val="0066468D"/>
    <w:rsid w:val="00665BB6"/>
    <w:rsid w:val="006661A6"/>
    <w:rsid w:val="00667A08"/>
    <w:rsid w:val="0067291D"/>
    <w:rsid w:val="0067364A"/>
    <w:rsid w:val="0067461C"/>
    <w:rsid w:val="0067557E"/>
    <w:rsid w:val="00675A55"/>
    <w:rsid w:val="00676CEA"/>
    <w:rsid w:val="006800B6"/>
    <w:rsid w:val="006802A5"/>
    <w:rsid w:val="0068030D"/>
    <w:rsid w:val="0068238E"/>
    <w:rsid w:val="00682B5F"/>
    <w:rsid w:val="006849B8"/>
    <w:rsid w:val="00685269"/>
    <w:rsid w:val="006855EB"/>
    <w:rsid w:val="006873A4"/>
    <w:rsid w:val="00687F90"/>
    <w:rsid w:val="00692C29"/>
    <w:rsid w:val="00692E69"/>
    <w:rsid w:val="00693418"/>
    <w:rsid w:val="00693503"/>
    <w:rsid w:val="00694F7C"/>
    <w:rsid w:val="006A0060"/>
    <w:rsid w:val="006A0783"/>
    <w:rsid w:val="006A12CF"/>
    <w:rsid w:val="006A2E48"/>
    <w:rsid w:val="006A36B1"/>
    <w:rsid w:val="006A465F"/>
    <w:rsid w:val="006A5593"/>
    <w:rsid w:val="006B19D9"/>
    <w:rsid w:val="006C0CFA"/>
    <w:rsid w:val="006C5D4E"/>
    <w:rsid w:val="006D030A"/>
    <w:rsid w:val="006D05AB"/>
    <w:rsid w:val="006D20A6"/>
    <w:rsid w:val="006D3134"/>
    <w:rsid w:val="006D56E8"/>
    <w:rsid w:val="006E20C6"/>
    <w:rsid w:val="006F120D"/>
    <w:rsid w:val="006F1E60"/>
    <w:rsid w:val="006F79ED"/>
    <w:rsid w:val="00700CF5"/>
    <w:rsid w:val="0070127C"/>
    <w:rsid w:val="007012BF"/>
    <w:rsid w:val="00702B3E"/>
    <w:rsid w:val="00702C92"/>
    <w:rsid w:val="00702FAD"/>
    <w:rsid w:val="007053E4"/>
    <w:rsid w:val="0070573E"/>
    <w:rsid w:val="00705FE0"/>
    <w:rsid w:val="007066FE"/>
    <w:rsid w:val="00707E05"/>
    <w:rsid w:val="0071130C"/>
    <w:rsid w:val="007113E5"/>
    <w:rsid w:val="00712DA4"/>
    <w:rsid w:val="00715141"/>
    <w:rsid w:val="00715884"/>
    <w:rsid w:val="00715D2A"/>
    <w:rsid w:val="00715ECE"/>
    <w:rsid w:val="007174EF"/>
    <w:rsid w:val="00717756"/>
    <w:rsid w:val="007211B9"/>
    <w:rsid w:val="0072158B"/>
    <w:rsid w:val="00722596"/>
    <w:rsid w:val="00725F7F"/>
    <w:rsid w:val="00726E3F"/>
    <w:rsid w:val="0073229A"/>
    <w:rsid w:val="007359B8"/>
    <w:rsid w:val="00737A86"/>
    <w:rsid w:val="0074319A"/>
    <w:rsid w:val="007449B3"/>
    <w:rsid w:val="007449B8"/>
    <w:rsid w:val="0075717F"/>
    <w:rsid w:val="007624A5"/>
    <w:rsid w:val="00763198"/>
    <w:rsid w:val="007637B5"/>
    <w:rsid w:val="00767805"/>
    <w:rsid w:val="00767997"/>
    <w:rsid w:val="00767E3E"/>
    <w:rsid w:val="00767E46"/>
    <w:rsid w:val="00770A74"/>
    <w:rsid w:val="00772881"/>
    <w:rsid w:val="00772DDC"/>
    <w:rsid w:val="00773FD1"/>
    <w:rsid w:val="007769AC"/>
    <w:rsid w:val="0077725E"/>
    <w:rsid w:val="00780B68"/>
    <w:rsid w:val="007855C5"/>
    <w:rsid w:val="00786003"/>
    <w:rsid w:val="00787CDA"/>
    <w:rsid w:val="00791053"/>
    <w:rsid w:val="007920EA"/>
    <w:rsid w:val="00792F57"/>
    <w:rsid w:val="0079672D"/>
    <w:rsid w:val="00796850"/>
    <w:rsid w:val="00797570"/>
    <w:rsid w:val="007A3A96"/>
    <w:rsid w:val="007A3B1B"/>
    <w:rsid w:val="007B1E64"/>
    <w:rsid w:val="007B35F3"/>
    <w:rsid w:val="007B619A"/>
    <w:rsid w:val="007B7DF9"/>
    <w:rsid w:val="007C0880"/>
    <w:rsid w:val="007C1F68"/>
    <w:rsid w:val="007C1FAD"/>
    <w:rsid w:val="007C2979"/>
    <w:rsid w:val="007C5A04"/>
    <w:rsid w:val="007C69F5"/>
    <w:rsid w:val="007C6BE5"/>
    <w:rsid w:val="007C71E2"/>
    <w:rsid w:val="007C792F"/>
    <w:rsid w:val="007C7E0C"/>
    <w:rsid w:val="007C7EFF"/>
    <w:rsid w:val="007D1AF4"/>
    <w:rsid w:val="007D6C77"/>
    <w:rsid w:val="007E1521"/>
    <w:rsid w:val="007E159A"/>
    <w:rsid w:val="007E287F"/>
    <w:rsid w:val="007E2ADE"/>
    <w:rsid w:val="007E2C9A"/>
    <w:rsid w:val="007E3D6B"/>
    <w:rsid w:val="007E61FA"/>
    <w:rsid w:val="007E6E15"/>
    <w:rsid w:val="007F01E7"/>
    <w:rsid w:val="007F3D56"/>
    <w:rsid w:val="007F425D"/>
    <w:rsid w:val="007F7B77"/>
    <w:rsid w:val="008016B1"/>
    <w:rsid w:val="0080239A"/>
    <w:rsid w:val="00802CC9"/>
    <w:rsid w:val="00803FF9"/>
    <w:rsid w:val="00807E68"/>
    <w:rsid w:val="00810F62"/>
    <w:rsid w:val="008126C5"/>
    <w:rsid w:val="00816FFC"/>
    <w:rsid w:val="00817419"/>
    <w:rsid w:val="008201DD"/>
    <w:rsid w:val="00821663"/>
    <w:rsid w:val="008259DF"/>
    <w:rsid w:val="00825F93"/>
    <w:rsid w:val="008273AC"/>
    <w:rsid w:val="00827443"/>
    <w:rsid w:val="0083023E"/>
    <w:rsid w:val="0083057D"/>
    <w:rsid w:val="00830BA3"/>
    <w:rsid w:val="00831CD8"/>
    <w:rsid w:val="00833216"/>
    <w:rsid w:val="0083475D"/>
    <w:rsid w:val="008349A7"/>
    <w:rsid w:val="00834BA2"/>
    <w:rsid w:val="0083582B"/>
    <w:rsid w:val="00836DD5"/>
    <w:rsid w:val="0083711A"/>
    <w:rsid w:val="0083724B"/>
    <w:rsid w:val="0084379B"/>
    <w:rsid w:val="00845424"/>
    <w:rsid w:val="00845C7D"/>
    <w:rsid w:val="008473BA"/>
    <w:rsid w:val="00847707"/>
    <w:rsid w:val="00852170"/>
    <w:rsid w:val="008530F5"/>
    <w:rsid w:val="0085381B"/>
    <w:rsid w:val="008561B9"/>
    <w:rsid w:val="008561FB"/>
    <w:rsid w:val="00856914"/>
    <w:rsid w:val="00856FD8"/>
    <w:rsid w:val="008602E8"/>
    <w:rsid w:val="00860E56"/>
    <w:rsid w:val="008621E4"/>
    <w:rsid w:val="0087108F"/>
    <w:rsid w:val="008723EA"/>
    <w:rsid w:val="00873647"/>
    <w:rsid w:val="00873E35"/>
    <w:rsid w:val="00875D3B"/>
    <w:rsid w:val="008765BB"/>
    <w:rsid w:val="00880486"/>
    <w:rsid w:val="00881205"/>
    <w:rsid w:val="00881443"/>
    <w:rsid w:val="00884C33"/>
    <w:rsid w:val="008966CB"/>
    <w:rsid w:val="00897F1B"/>
    <w:rsid w:val="008A0403"/>
    <w:rsid w:val="008A2C39"/>
    <w:rsid w:val="008A302E"/>
    <w:rsid w:val="008A3DD2"/>
    <w:rsid w:val="008A40C2"/>
    <w:rsid w:val="008A5940"/>
    <w:rsid w:val="008A5D7A"/>
    <w:rsid w:val="008A603D"/>
    <w:rsid w:val="008A70A2"/>
    <w:rsid w:val="008B0EFA"/>
    <w:rsid w:val="008B1C97"/>
    <w:rsid w:val="008B20DC"/>
    <w:rsid w:val="008B47D0"/>
    <w:rsid w:val="008B5E92"/>
    <w:rsid w:val="008B69F5"/>
    <w:rsid w:val="008B73A4"/>
    <w:rsid w:val="008C02E6"/>
    <w:rsid w:val="008C22D5"/>
    <w:rsid w:val="008C28AE"/>
    <w:rsid w:val="008C491B"/>
    <w:rsid w:val="008C6A16"/>
    <w:rsid w:val="008D04E4"/>
    <w:rsid w:val="008D1BB6"/>
    <w:rsid w:val="008D2FD5"/>
    <w:rsid w:val="008D327F"/>
    <w:rsid w:val="008D76B6"/>
    <w:rsid w:val="008E005C"/>
    <w:rsid w:val="008E127B"/>
    <w:rsid w:val="008E2C8E"/>
    <w:rsid w:val="008E3C98"/>
    <w:rsid w:val="008E54C3"/>
    <w:rsid w:val="008E5F5B"/>
    <w:rsid w:val="008E6D7A"/>
    <w:rsid w:val="008E7222"/>
    <w:rsid w:val="008F01C2"/>
    <w:rsid w:val="008F4E0A"/>
    <w:rsid w:val="00905351"/>
    <w:rsid w:val="00905EC5"/>
    <w:rsid w:val="0091468B"/>
    <w:rsid w:val="00914E74"/>
    <w:rsid w:val="0091506B"/>
    <w:rsid w:val="00917DD5"/>
    <w:rsid w:val="009210FE"/>
    <w:rsid w:val="0092183C"/>
    <w:rsid w:val="00926EF9"/>
    <w:rsid w:val="00930209"/>
    <w:rsid w:val="00930EA6"/>
    <w:rsid w:val="00931571"/>
    <w:rsid w:val="00931B13"/>
    <w:rsid w:val="00931D26"/>
    <w:rsid w:val="0093253C"/>
    <w:rsid w:val="00933B68"/>
    <w:rsid w:val="00934C5F"/>
    <w:rsid w:val="0093608B"/>
    <w:rsid w:val="00936BA0"/>
    <w:rsid w:val="0093730B"/>
    <w:rsid w:val="0094053B"/>
    <w:rsid w:val="00940715"/>
    <w:rsid w:val="00943BD1"/>
    <w:rsid w:val="00943E2E"/>
    <w:rsid w:val="009444F2"/>
    <w:rsid w:val="00944F3B"/>
    <w:rsid w:val="009457CE"/>
    <w:rsid w:val="00950AC2"/>
    <w:rsid w:val="00951E4B"/>
    <w:rsid w:val="009551AC"/>
    <w:rsid w:val="009601DC"/>
    <w:rsid w:val="00962077"/>
    <w:rsid w:val="00962D8E"/>
    <w:rsid w:val="00962EE4"/>
    <w:rsid w:val="009641C4"/>
    <w:rsid w:val="0096432E"/>
    <w:rsid w:val="00964A33"/>
    <w:rsid w:val="0096645A"/>
    <w:rsid w:val="009675AB"/>
    <w:rsid w:val="009704A8"/>
    <w:rsid w:val="00970530"/>
    <w:rsid w:val="0097086E"/>
    <w:rsid w:val="00971BCF"/>
    <w:rsid w:val="0097279A"/>
    <w:rsid w:val="009730F2"/>
    <w:rsid w:val="00973492"/>
    <w:rsid w:val="0097628C"/>
    <w:rsid w:val="0097703D"/>
    <w:rsid w:val="009775F6"/>
    <w:rsid w:val="00977AFD"/>
    <w:rsid w:val="009803F8"/>
    <w:rsid w:val="009803FF"/>
    <w:rsid w:val="00981F66"/>
    <w:rsid w:val="00986CE0"/>
    <w:rsid w:val="00987E3E"/>
    <w:rsid w:val="00987FBE"/>
    <w:rsid w:val="009913D7"/>
    <w:rsid w:val="00991BA6"/>
    <w:rsid w:val="0099281E"/>
    <w:rsid w:val="0099305A"/>
    <w:rsid w:val="00993751"/>
    <w:rsid w:val="00994034"/>
    <w:rsid w:val="00994A06"/>
    <w:rsid w:val="009A0406"/>
    <w:rsid w:val="009A055B"/>
    <w:rsid w:val="009A0670"/>
    <w:rsid w:val="009A6774"/>
    <w:rsid w:val="009A77DA"/>
    <w:rsid w:val="009A782A"/>
    <w:rsid w:val="009B10CA"/>
    <w:rsid w:val="009B74D4"/>
    <w:rsid w:val="009C0714"/>
    <w:rsid w:val="009C0746"/>
    <w:rsid w:val="009C63C6"/>
    <w:rsid w:val="009C7C19"/>
    <w:rsid w:val="009D0D23"/>
    <w:rsid w:val="009D55D6"/>
    <w:rsid w:val="009D5A9B"/>
    <w:rsid w:val="009D7220"/>
    <w:rsid w:val="009E4232"/>
    <w:rsid w:val="009E57FC"/>
    <w:rsid w:val="009E5B0C"/>
    <w:rsid w:val="009E6FD3"/>
    <w:rsid w:val="009F6842"/>
    <w:rsid w:val="009F6E9C"/>
    <w:rsid w:val="009F777D"/>
    <w:rsid w:val="00A00031"/>
    <w:rsid w:val="00A02F4D"/>
    <w:rsid w:val="00A036D0"/>
    <w:rsid w:val="00A043D6"/>
    <w:rsid w:val="00A052E4"/>
    <w:rsid w:val="00A07DD1"/>
    <w:rsid w:val="00A1253F"/>
    <w:rsid w:val="00A12848"/>
    <w:rsid w:val="00A12DC1"/>
    <w:rsid w:val="00A12DD2"/>
    <w:rsid w:val="00A13A16"/>
    <w:rsid w:val="00A1450E"/>
    <w:rsid w:val="00A1528C"/>
    <w:rsid w:val="00A15765"/>
    <w:rsid w:val="00A20B05"/>
    <w:rsid w:val="00A212A8"/>
    <w:rsid w:val="00A213D4"/>
    <w:rsid w:val="00A24996"/>
    <w:rsid w:val="00A24B1F"/>
    <w:rsid w:val="00A34DEE"/>
    <w:rsid w:val="00A353A4"/>
    <w:rsid w:val="00A36725"/>
    <w:rsid w:val="00A41AF0"/>
    <w:rsid w:val="00A43BC4"/>
    <w:rsid w:val="00A43CFF"/>
    <w:rsid w:val="00A44337"/>
    <w:rsid w:val="00A452A8"/>
    <w:rsid w:val="00A460E8"/>
    <w:rsid w:val="00A5046E"/>
    <w:rsid w:val="00A50AF1"/>
    <w:rsid w:val="00A5385E"/>
    <w:rsid w:val="00A55DD1"/>
    <w:rsid w:val="00A55E4F"/>
    <w:rsid w:val="00A601EB"/>
    <w:rsid w:val="00A7023B"/>
    <w:rsid w:val="00A70ECA"/>
    <w:rsid w:val="00A713D3"/>
    <w:rsid w:val="00A73F82"/>
    <w:rsid w:val="00A75201"/>
    <w:rsid w:val="00A77415"/>
    <w:rsid w:val="00A77CDE"/>
    <w:rsid w:val="00A842B2"/>
    <w:rsid w:val="00A85059"/>
    <w:rsid w:val="00A858E0"/>
    <w:rsid w:val="00A85DF1"/>
    <w:rsid w:val="00A87E82"/>
    <w:rsid w:val="00A9002D"/>
    <w:rsid w:val="00A94BBE"/>
    <w:rsid w:val="00A9774C"/>
    <w:rsid w:val="00A97C71"/>
    <w:rsid w:val="00AA1AA5"/>
    <w:rsid w:val="00AA32FA"/>
    <w:rsid w:val="00AA3764"/>
    <w:rsid w:val="00AA51E6"/>
    <w:rsid w:val="00AA687C"/>
    <w:rsid w:val="00AB063D"/>
    <w:rsid w:val="00AB15EC"/>
    <w:rsid w:val="00AB3CDB"/>
    <w:rsid w:val="00AB4B9C"/>
    <w:rsid w:val="00AB572B"/>
    <w:rsid w:val="00AB78AC"/>
    <w:rsid w:val="00AC006A"/>
    <w:rsid w:val="00AC19D3"/>
    <w:rsid w:val="00AC4778"/>
    <w:rsid w:val="00AC68AB"/>
    <w:rsid w:val="00AC6FA2"/>
    <w:rsid w:val="00AC7700"/>
    <w:rsid w:val="00AC7F77"/>
    <w:rsid w:val="00AD0D54"/>
    <w:rsid w:val="00AD25C4"/>
    <w:rsid w:val="00AD3BE7"/>
    <w:rsid w:val="00AD3D9E"/>
    <w:rsid w:val="00AE0E1D"/>
    <w:rsid w:val="00AE189C"/>
    <w:rsid w:val="00AE7BA6"/>
    <w:rsid w:val="00AF0263"/>
    <w:rsid w:val="00AF1A29"/>
    <w:rsid w:val="00AF2F3B"/>
    <w:rsid w:val="00AF5174"/>
    <w:rsid w:val="00B03F23"/>
    <w:rsid w:val="00B052F1"/>
    <w:rsid w:val="00B1001A"/>
    <w:rsid w:val="00B13656"/>
    <w:rsid w:val="00B14807"/>
    <w:rsid w:val="00B1507F"/>
    <w:rsid w:val="00B15082"/>
    <w:rsid w:val="00B15BB8"/>
    <w:rsid w:val="00B17F7A"/>
    <w:rsid w:val="00B213D3"/>
    <w:rsid w:val="00B2371A"/>
    <w:rsid w:val="00B24131"/>
    <w:rsid w:val="00B2438C"/>
    <w:rsid w:val="00B248C6"/>
    <w:rsid w:val="00B249C7"/>
    <w:rsid w:val="00B328EF"/>
    <w:rsid w:val="00B3411E"/>
    <w:rsid w:val="00B35A3A"/>
    <w:rsid w:val="00B35C5C"/>
    <w:rsid w:val="00B35F6E"/>
    <w:rsid w:val="00B3602E"/>
    <w:rsid w:val="00B37256"/>
    <w:rsid w:val="00B438B9"/>
    <w:rsid w:val="00B44979"/>
    <w:rsid w:val="00B45794"/>
    <w:rsid w:val="00B46560"/>
    <w:rsid w:val="00B46716"/>
    <w:rsid w:val="00B47A31"/>
    <w:rsid w:val="00B53FE1"/>
    <w:rsid w:val="00B5506D"/>
    <w:rsid w:val="00B55D7D"/>
    <w:rsid w:val="00B56CD1"/>
    <w:rsid w:val="00B60572"/>
    <w:rsid w:val="00B61BC1"/>
    <w:rsid w:val="00B62F3C"/>
    <w:rsid w:val="00B634CB"/>
    <w:rsid w:val="00B640BE"/>
    <w:rsid w:val="00B64418"/>
    <w:rsid w:val="00B65849"/>
    <w:rsid w:val="00B706F9"/>
    <w:rsid w:val="00B70CF4"/>
    <w:rsid w:val="00B71889"/>
    <w:rsid w:val="00B720D5"/>
    <w:rsid w:val="00B7240F"/>
    <w:rsid w:val="00B75D34"/>
    <w:rsid w:val="00B76558"/>
    <w:rsid w:val="00B800D5"/>
    <w:rsid w:val="00B80C55"/>
    <w:rsid w:val="00B80FA0"/>
    <w:rsid w:val="00B839A6"/>
    <w:rsid w:val="00B85966"/>
    <w:rsid w:val="00B87481"/>
    <w:rsid w:val="00B90B69"/>
    <w:rsid w:val="00B93AAB"/>
    <w:rsid w:val="00B95032"/>
    <w:rsid w:val="00B979E6"/>
    <w:rsid w:val="00B97E98"/>
    <w:rsid w:val="00BA0DBC"/>
    <w:rsid w:val="00BA221E"/>
    <w:rsid w:val="00BA3C0C"/>
    <w:rsid w:val="00BA45C0"/>
    <w:rsid w:val="00BA7FD6"/>
    <w:rsid w:val="00BB0B83"/>
    <w:rsid w:val="00BB2F69"/>
    <w:rsid w:val="00BB5285"/>
    <w:rsid w:val="00BC031C"/>
    <w:rsid w:val="00BC5649"/>
    <w:rsid w:val="00BC624C"/>
    <w:rsid w:val="00BC7AC3"/>
    <w:rsid w:val="00BD01E0"/>
    <w:rsid w:val="00BD086C"/>
    <w:rsid w:val="00BD188D"/>
    <w:rsid w:val="00BD2970"/>
    <w:rsid w:val="00BD2BA5"/>
    <w:rsid w:val="00BD2FAC"/>
    <w:rsid w:val="00BE07F1"/>
    <w:rsid w:val="00BE3A62"/>
    <w:rsid w:val="00BE7CE3"/>
    <w:rsid w:val="00BF0DB2"/>
    <w:rsid w:val="00BF55B3"/>
    <w:rsid w:val="00BF58B3"/>
    <w:rsid w:val="00BF6327"/>
    <w:rsid w:val="00BF7962"/>
    <w:rsid w:val="00BF7FBC"/>
    <w:rsid w:val="00C00066"/>
    <w:rsid w:val="00C03DFA"/>
    <w:rsid w:val="00C05B5C"/>
    <w:rsid w:val="00C107F6"/>
    <w:rsid w:val="00C12B10"/>
    <w:rsid w:val="00C15631"/>
    <w:rsid w:val="00C1667A"/>
    <w:rsid w:val="00C224CC"/>
    <w:rsid w:val="00C22E98"/>
    <w:rsid w:val="00C23571"/>
    <w:rsid w:val="00C24608"/>
    <w:rsid w:val="00C24749"/>
    <w:rsid w:val="00C27496"/>
    <w:rsid w:val="00C30039"/>
    <w:rsid w:val="00C332C9"/>
    <w:rsid w:val="00C33D4B"/>
    <w:rsid w:val="00C349C8"/>
    <w:rsid w:val="00C35280"/>
    <w:rsid w:val="00C422E9"/>
    <w:rsid w:val="00C446FA"/>
    <w:rsid w:val="00C457C7"/>
    <w:rsid w:val="00C47FA4"/>
    <w:rsid w:val="00C513AB"/>
    <w:rsid w:val="00C53F59"/>
    <w:rsid w:val="00C605E8"/>
    <w:rsid w:val="00C623F9"/>
    <w:rsid w:val="00C62F9E"/>
    <w:rsid w:val="00C64060"/>
    <w:rsid w:val="00C650B8"/>
    <w:rsid w:val="00C712F9"/>
    <w:rsid w:val="00C768BF"/>
    <w:rsid w:val="00C809A6"/>
    <w:rsid w:val="00C82855"/>
    <w:rsid w:val="00C84C25"/>
    <w:rsid w:val="00C86B63"/>
    <w:rsid w:val="00C94DE5"/>
    <w:rsid w:val="00C95C69"/>
    <w:rsid w:val="00C97019"/>
    <w:rsid w:val="00C9706D"/>
    <w:rsid w:val="00CA395A"/>
    <w:rsid w:val="00CA4182"/>
    <w:rsid w:val="00CA5381"/>
    <w:rsid w:val="00CA5AD9"/>
    <w:rsid w:val="00CA63B4"/>
    <w:rsid w:val="00CA7E65"/>
    <w:rsid w:val="00CB0372"/>
    <w:rsid w:val="00CB0AD2"/>
    <w:rsid w:val="00CB1711"/>
    <w:rsid w:val="00CB27FE"/>
    <w:rsid w:val="00CB54D6"/>
    <w:rsid w:val="00CB57FF"/>
    <w:rsid w:val="00CB5E71"/>
    <w:rsid w:val="00CB72B2"/>
    <w:rsid w:val="00CB7ADD"/>
    <w:rsid w:val="00CC1FC1"/>
    <w:rsid w:val="00CC1FFC"/>
    <w:rsid w:val="00CC2B06"/>
    <w:rsid w:val="00CC2CE2"/>
    <w:rsid w:val="00CC466E"/>
    <w:rsid w:val="00CC6237"/>
    <w:rsid w:val="00CC7219"/>
    <w:rsid w:val="00CC723E"/>
    <w:rsid w:val="00CC7280"/>
    <w:rsid w:val="00CC7614"/>
    <w:rsid w:val="00CD0906"/>
    <w:rsid w:val="00CD191C"/>
    <w:rsid w:val="00CD75E8"/>
    <w:rsid w:val="00CE10BB"/>
    <w:rsid w:val="00CF2454"/>
    <w:rsid w:val="00CF2676"/>
    <w:rsid w:val="00CF5891"/>
    <w:rsid w:val="00CF64EF"/>
    <w:rsid w:val="00CF66DC"/>
    <w:rsid w:val="00CF7698"/>
    <w:rsid w:val="00D03752"/>
    <w:rsid w:val="00D05BAF"/>
    <w:rsid w:val="00D06120"/>
    <w:rsid w:val="00D13A91"/>
    <w:rsid w:val="00D16815"/>
    <w:rsid w:val="00D1762A"/>
    <w:rsid w:val="00D2277D"/>
    <w:rsid w:val="00D27B37"/>
    <w:rsid w:val="00D33FCA"/>
    <w:rsid w:val="00D347A1"/>
    <w:rsid w:val="00D3641E"/>
    <w:rsid w:val="00D377DF"/>
    <w:rsid w:val="00D37BEE"/>
    <w:rsid w:val="00D40807"/>
    <w:rsid w:val="00D436C0"/>
    <w:rsid w:val="00D43F04"/>
    <w:rsid w:val="00D447E6"/>
    <w:rsid w:val="00D503D2"/>
    <w:rsid w:val="00D50661"/>
    <w:rsid w:val="00D5334D"/>
    <w:rsid w:val="00D5413D"/>
    <w:rsid w:val="00D55042"/>
    <w:rsid w:val="00D60570"/>
    <w:rsid w:val="00D628B0"/>
    <w:rsid w:val="00D62DB8"/>
    <w:rsid w:val="00D62F6E"/>
    <w:rsid w:val="00D631D4"/>
    <w:rsid w:val="00D63405"/>
    <w:rsid w:val="00D634A7"/>
    <w:rsid w:val="00D65D48"/>
    <w:rsid w:val="00D6628B"/>
    <w:rsid w:val="00D6766C"/>
    <w:rsid w:val="00D723A4"/>
    <w:rsid w:val="00D74DAB"/>
    <w:rsid w:val="00D767B9"/>
    <w:rsid w:val="00D815F8"/>
    <w:rsid w:val="00D8334A"/>
    <w:rsid w:val="00D84A6E"/>
    <w:rsid w:val="00D84D86"/>
    <w:rsid w:val="00D87012"/>
    <w:rsid w:val="00D871D1"/>
    <w:rsid w:val="00D8724F"/>
    <w:rsid w:val="00D873D4"/>
    <w:rsid w:val="00D900DF"/>
    <w:rsid w:val="00D900FE"/>
    <w:rsid w:val="00D94660"/>
    <w:rsid w:val="00DA0298"/>
    <w:rsid w:val="00DA4C41"/>
    <w:rsid w:val="00DA5343"/>
    <w:rsid w:val="00DA6320"/>
    <w:rsid w:val="00DA7CB0"/>
    <w:rsid w:val="00DB0E48"/>
    <w:rsid w:val="00DB5F6E"/>
    <w:rsid w:val="00DB61DA"/>
    <w:rsid w:val="00DB7FA4"/>
    <w:rsid w:val="00DC2DE6"/>
    <w:rsid w:val="00DC73CA"/>
    <w:rsid w:val="00DD036F"/>
    <w:rsid w:val="00DD2C2B"/>
    <w:rsid w:val="00DD45B4"/>
    <w:rsid w:val="00DD46AE"/>
    <w:rsid w:val="00DD52D6"/>
    <w:rsid w:val="00DD66B3"/>
    <w:rsid w:val="00DE1315"/>
    <w:rsid w:val="00DE369B"/>
    <w:rsid w:val="00DE452D"/>
    <w:rsid w:val="00DE5453"/>
    <w:rsid w:val="00DF2930"/>
    <w:rsid w:val="00DF3FD7"/>
    <w:rsid w:val="00DF5962"/>
    <w:rsid w:val="00E01B9F"/>
    <w:rsid w:val="00E0406C"/>
    <w:rsid w:val="00E04F5C"/>
    <w:rsid w:val="00E0558B"/>
    <w:rsid w:val="00E06267"/>
    <w:rsid w:val="00E0663C"/>
    <w:rsid w:val="00E067B0"/>
    <w:rsid w:val="00E10B85"/>
    <w:rsid w:val="00E122BA"/>
    <w:rsid w:val="00E16645"/>
    <w:rsid w:val="00E17CB3"/>
    <w:rsid w:val="00E20823"/>
    <w:rsid w:val="00E21598"/>
    <w:rsid w:val="00E223B3"/>
    <w:rsid w:val="00E30DF4"/>
    <w:rsid w:val="00E34A4B"/>
    <w:rsid w:val="00E367CC"/>
    <w:rsid w:val="00E36D6C"/>
    <w:rsid w:val="00E41C43"/>
    <w:rsid w:val="00E41E09"/>
    <w:rsid w:val="00E423B0"/>
    <w:rsid w:val="00E42625"/>
    <w:rsid w:val="00E42EE3"/>
    <w:rsid w:val="00E43B76"/>
    <w:rsid w:val="00E44100"/>
    <w:rsid w:val="00E45600"/>
    <w:rsid w:val="00E47C9C"/>
    <w:rsid w:val="00E507C6"/>
    <w:rsid w:val="00E523E8"/>
    <w:rsid w:val="00E537DE"/>
    <w:rsid w:val="00E64D5F"/>
    <w:rsid w:val="00E65DF5"/>
    <w:rsid w:val="00E65F57"/>
    <w:rsid w:val="00E72FE2"/>
    <w:rsid w:val="00E832D0"/>
    <w:rsid w:val="00E83CD4"/>
    <w:rsid w:val="00E850FD"/>
    <w:rsid w:val="00E85A59"/>
    <w:rsid w:val="00E936E0"/>
    <w:rsid w:val="00E955D6"/>
    <w:rsid w:val="00EA1D71"/>
    <w:rsid w:val="00EA3DC5"/>
    <w:rsid w:val="00EA44C2"/>
    <w:rsid w:val="00EA721C"/>
    <w:rsid w:val="00EA74BB"/>
    <w:rsid w:val="00EB0189"/>
    <w:rsid w:val="00EB36EC"/>
    <w:rsid w:val="00EB39B3"/>
    <w:rsid w:val="00EB457E"/>
    <w:rsid w:val="00EB59C3"/>
    <w:rsid w:val="00EB65F7"/>
    <w:rsid w:val="00EB68B7"/>
    <w:rsid w:val="00EB6A1B"/>
    <w:rsid w:val="00EC3ECA"/>
    <w:rsid w:val="00ED08FF"/>
    <w:rsid w:val="00ED0F5E"/>
    <w:rsid w:val="00ED291D"/>
    <w:rsid w:val="00ED309E"/>
    <w:rsid w:val="00ED3498"/>
    <w:rsid w:val="00ED53F4"/>
    <w:rsid w:val="00EE7C95"/>
    <w:rsid w:val="00EE7D0C"/>
    <w:rsid w:val="00EF1256"/>
    <w:rsid w:val="00EF169C"/>
    <w:rsid w:val="00EF5849"/>
    <w:rsid w:val="00EF7EBB"/>
    <w:rsid w:val="00EF7ED0"/>
    <w:rsid w:val="00F002F5"/>
    <w:rsid w:val="00F01F8E"/>
    <w:rsid w:val="00F049FE"/>
    <w:rsid w:val="00F07182"/>
    <w:rsid w:val="00F073CB"/>
    <w:rsid w:val="00F07E99"/>
    <w:rsid w:val="00F10018"/>
    <w:rsid w:val="00F12305"/>
    <w:rsid w:val="00F17F8B"/>
    <w:rsid w:val="00F2049B"/>
    <w:rsid w:val="00F213FD"/>
    <w:rsid w:val="00F222D9"/>
    <w:rsid w:val="00F22AC4"/>
    <w:rsid w:val="00F25417"/>
    <w:rsid w:val="00F254C2"/>
    <w:rsid w:val="00F258AC"/>
    <w:rsid w:val="00F32112"/>
    <w:rsid w:val="00F32590"/>
    <w:rsid w:val="00F3323C"/>
    <w:rsid w:val="00F364F5"/>
    <w:rsid w:val="00F41483"/>
    <w:rsid w:val="00F42AFB"/>
    <w:rsid w:val="00F45DFC"/>
    <w:rsid w:val="00F46A5F"/>
    <w:rsid w:val="00F47D63"/>
    <w:rsid w:val="00F50196"/>
    <w:rsid w:val="00F56DED"/>
    <w:rsid w:val="00F5774C"/>
    <w:rsid w:val="00F6205F"/>
    <w:rsid w:val="00F62BE9"/>
    <w:rsid w:val="00F64A24"/>
    <w:rsid w:val="00F64FDB"/>
    <w:rsid w:val="00F6676D"/>
    <w:rsid w:val="00F72052"/>
    <w:rsid w:val="00F72AE5"/>
    <w:rsid w:val="00F74686"/>
    <w:rsid w:val="00F749C3"/>
    <w:rsid w:val="00F7640C"/>
    <w:rsid w:val="00F769DC"/>
    <w:rsid w:val="00F77C5C"/>
    <w:rsid w:val="00F817DF"/>
    <w:rsid w:val="00F823A4"/>
    <w:rsid w:val="00F861BE"/>
    <w:rsid w:val="00F86EE3"/>
    <w:rsid w:val="00F9068E"/>
    <w:rsid w:val="00F963F9"/>
    <w:rsid w:val="00F97A95"/>
    <w:rsid w:val="00F97B81"/>
    <w:rsid w:val="00F97DA1"/>
    <w:rsid w:val="00FA0969"/>
    <w:rsid w:val="00FA1C9E"/>
    <w:rsid w:val="00FA5103"/>
    <w:rsid w:val="00FA64A7"/>
    <w:rsid w:val="00FA6D1A"/>
    <w:rsid w:val="00FA6ED0"/>
    <w:rsid w:val="00FA7D8A"/>
    <w:rsid w:val="00FB4B35"/>
    <w:rsid w:val="00FB575E"/>
    <w:rsid w:val="00FB5B09"/>
    <w:rsid w:val="00FB5CBC"/>
    <w:rsid w:val="00FB7907"/>
    <w:rsid w:val="00FB7E45"/>
    <w:rsid w:val="00FC0B8F"/>
    <w:rsid w:val="00FC4B6B"/>
    <w:rsid w:val="00FC5B0F"/>
    <w:rsid w:val="00FD5982"/>
    <w:rsid w:val="00FE0507"/>
    <w:rsid w:val="00FF4664"/>
    <w:rsid w:val="00FF48AE"/>
    <w:rsid w:val="00FF5458"/>
    <w:rsid w:val="00FF55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DBE4B03"/>
  <w15:docId w15:val="{12D9ADFC-9FD9-49A6-B589-9E438854F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5CBB"/>
  </w:style>
  <w:style w:type="paragraph" w:styleId="Nagwek1">
    <w:name w:val="heading 1"/>
    <w:basedOn w:val="Normalny"/>
    <w:next w:val="Normalny"/>
    <w:link w:val="Nagwek1Znak"/>
    <w:uiPriority w:val="9"/>
    <w:qFormat/>
    <w:rsid w:val="004A1AB7"/>
    <w:pPr>
      <w:keepNext/>
      <w:keepLines/>
      <w:numPr>
        <w:numId w:val="5"/>
      </w:numPr>
      <w:spacing w:before="120" w:after="120"/>
      <w:outlineLvl w:val="0"/>
    </w:pPr>
    <w:rPr>
      <w:rFonts w:ascii="Verdana" w:eastAsiaTheme="majorEastAsia" w:hAnsi="Verdana" w:cstheme="majorBidi"/>
      <w:b/>
      <w:color w:val="000000" w:themeColor="text1"/>
      <w:sz w:val="20"/>
      <w:szCs w:val="32"/>
    </w:rPr>
  </w:style>
  <w:style w:type="paragraph" w:styleId="Nagwek2">
    <w:name w:val="heading 2"/>
    <w:basedOn w:val="Normalny"/>
    <w:next w:val="Normalny"/>
    <w:link w:val="Nagwek2Znak"/>
    <w:uiPriority w:val="9"/>
    <w:unhideWhenUsed/>
    <w:qFormat/>
    <w:rsid w:val="00D60570"/>
    <w:pPr>
      <w:keepNext/>
      <w:keepLines/>
      <w:spacing w:before="120" w:after="120"/>
      <w:outlineLvl w:val="1"/>
    </w:pPr>
    <w:rPr>
      <w:rFonts w:ascii="Verdana" w:eastAsiaTheme="majorEastAsia" w:hAnsi="Verdana" w:cstheme="majorBidi"/>
      <w:b/>
      <w:bCs/>
      <w:sz w:val="20"/>
      <w:szCs w:val="26"/>
    </w:rPr>
  </w:style>
  <w:style w:type="paragraph" w:styleId="Nagwek3">
    <w:name w:val="heading 3"/>
    <w:basedOn w:val="Normalny"/>
    <w:next w:val="Normalny"/>
    <w:link w:val="Nagwek3Znak"/>
    <w:uiPriority w:val="9"/>
    <w:unhideWhenUsed/>
    <w:qFormat/>
    <w:rsid w:val="00AF1A29"/>
    <w:pPr>
      <w:keepNext/>
      <w:keepLines/>
      <w:spacing w:before="120" w:after="120"/>
      <w:outlineLvl w:val="2"/>
    </w:pPr>
    <w:rPr>
      <w:rFonts w:ascii="Verdana" w:eastAsiaTheme="majorEastAsia" w:hAnsi="Verdana" w:cstheme="majorBidi"/>
      <w:b/>
      <w:bCs/>
      <w:color w:val="000000" w:themeColor="text1"/>
      <w:sz w:val="20"/>
    </w:rPr>
  </w:style>
  <w:style w:type="paragraph" w:styleId="Nagwek4">
    <w:name w:val="heading 4"/>
    <w:basedOn w:val="Normalny"/>
    <w:next w:val="Normalny"/>
    <w:link w:val="Nagwek4Znak"/>
    <w:uiPriority w:val="9"/>
    <w:unhideWhenUsed/>
    <w:qFormat/>
    <w:rsid w:val="00375460"/>
    <w:pPr>
      <w:keepNext/>
      <w:keepLines/>
      <w:spacing w:before="120" w:after="120"/>
      <w:outlineLvl w:val="3"/>
    </w:pPr>
    <w:rPr>
      <w:rFonts w:ascii="Verdana" w:eastAsiaTheme="majorEastAsia" w:hAnsi="Verdana" w:cstheme="majorBidi"/>
      <w:b/>
      <w:iCs/>
      <w:sz w:val="20"/>
    </w:rPr>
  </w:style>
  <w:style w:type="paragraph" w:styleId="Nagwek5">
    <w:name w:val="heading 5"/>
    <w:basedOn w:val="Normalny"/>
    <w:next w:val="Normalny"/>
    <w:link w:val="Nagwek5Znak"/>
    <w:uiPriority w:val="9"/>
    <w:unhideWhenUsed/>
    <w:qFormat/>
    <w:rsid w:val="003C62D7"/>
    <w:pPr>
      <w:keepNext/>
      <w:keepLines/>
      <w:spacing w:before="120" w:after="120"/>
      <w:outlineLvl w:val="4"/>
    </w:pPr>
    <w:rPr>
      <w:rFonts w:ascii="Verdana" w:eastAsiaTheme="majorEastAsia" w:hAnsi="Verdana" w:cstheme="majorBidi"/>
      <w:b/>
      <w:sz w:val="20"/>
    </w:rPr>
  </w:style>
  <w:style w:type="paragraph" w:styleId="Nagwek6">
    <w:name w:val="heading 6"/>
    <w:basedOn w:val="Normalny"/>
    <w:next w:val="Normalny"/>
    <w:link w:val="Nagwek6Znak"/>
    <w:uiPriority w:val="9"/>
    <w:unhideWhenUsed/>
    <w:qFormat/>
    <w:rsid w:val="002B2525"/>
    <w:pPr>
      <w:keepNext/>
      <w:keepLines/>
      <w:spacing w:before="40" w:after="0"/>
      <w:outlineLvl w:val="5"/>
    </w:pPr>
    <w:rPr>
      <w:rFonts w:asciiTheme="majorHAnsi" w:eastAsiaTheme="majorEastAsia" w:hAnsiTheme="majorHAnsi" w:cstheme="majorBidi"/>
      <w:color w:val="243F60" w:themeColor="accent1" w:themeShade="7F"/>
    </w:rPr>
  </w:style>
  <w:style w:type="paragraph" w:styleId="Nagwek7">
    <w:name w:val="heading 7"/>
    <w:basedOn w:val="Standard"/>
    <w:next w:val="Normalny"/>
    <w:link w:val="Nagwek7Znak1"/>
    <w:uiPriority w:val="99"/>
    <w:qFormat/>
    <w:rsid w:val="00845424"/>
    <w:pPr>
      <w:tabs>
        <w:tab w:val="left" w:pos="5437"/>
        <w:tab w:val="left" w:pos="5834"/>
        <w:tab w:val="left" w:pos="10080"/>
      </w:tabs>
      <w:spacing w:before="120" w:after="60"/>
      <w:ind w:left="5040" w:hanging="360"/>
      <w:jc w:val="both"/>
      <w:outlineLvl w:val="6"/>
    </w:pPr>
    <w:rPr>
      <w:rFonts w:ascii="Arial" w:hAnsi="Arial" w:cs="Arial"/>
      <w:bCs/>
      <w:iCs/>
      <w:sz w:val="20"/>
      <w:szCs w:val="24"/>
    </w:rPr>
  </w:style>
  <w:style w:type="paragraph" w:styleId="Nagwek8">
    <w:name w:val="heading 8"/>
    <w:basedOn w:val="Normalny"/>
    <w:next w:val="Normalny"/>
    <w:link w:val="Nagwek8Znak"/>
    <w:uiPriority w:val="9"/>
    <w:unhideWhenUsed/>
    <w:qFormat/>
    <w:rsid w:val="002B252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unhideWhenUsed/>
    <w:qFormat/>
    <w:rsid w:val="002B252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
    <w:basedOn w:val="Normalny"/>
    <w:link w:val="AkapitzlistZnak"/>
    <w:uiPriority w:val="34"/>
    <w:qFormat/>
    <w:rsid w:val="00485CBB"/>
    <w:pPr>
      <w:ind w:left="720"/>
      <w:contextualSpacing/>
    </w:pPr>
  </w:style>
  <w:style w:type="paragraph" w:customStyle="1" w:styleId="Tabela">
    <w:name w:val="Tabela"/>
    <w:basedOn w:val="Normalny"/>
    <w:rsid w:val="00485CBB"/>
    <w:pPr>
      <w:tabs>
        <w:tab w:val="left" w:pos="397"/>
        <w:tab w:val="left" w:pos="567"/>
        <w:tab w:val="left" w:pos="794"/>
      </w:tabs>
      <w:spacing w:after="0" w:line="240" w:lineRule="auto"/>
    </w:pPr>
    <w:rPr>
      <w:rFonts w:ascii="Times New Roman" w:eastAsia="Times New Roman" w:hAnsi="Times New Roman" w:cs="Arial"/>
      <w:bCs/>
      <w:iCs/>
      <w:sz w:val="20"/>
      <w:szCs w:val="24"/>
      <w:lang w:eastAsia="pl-PL"/>
    </w:rPr>
  </w:style>
  <w:style w:type="paragraph" w:styleId="Lista2">
    <w:name w:val="List 2"/>
    <w:basedOn w:val="Normalny"/>
    <w:rsid w:val="00485CBB"/>
    <w:pPr>
      <w:spacing w:after="0" w:line="240" w:lineRule="auto"/>
      <w:ind w:left="566" w:hanging="283"/>
      <w:contextualSpacing/>
    </w:pPr>
    <w:rPr>
      <w:rFonts w:ascii="Times New Roman" w:eastAsia="Times New Roman" w:hAnsi="Times New Roman" w:cs="Times New Roman"/>
      <w:sz w:val="20"/>
      <w:szCs w:val="20"/>
      <w:lang w:val="en-GB" w:eastAsia="pl-PL"/>
    </w:rPr>
  </w:style>
  <w:style w:type="paragraph" w:styleId="Lista3">
    <w:name w:val="List 3"/>
    <w:basedOn w:val="Normalny"/>
    <w:rsid w:val="00485CBB"/>
    <w:pPr>
      <w:spacing w:after="0" w:line="240" w:lineRule="auto"/>
      <w:ind w:left="849" w:hanging="283"/>
      <w:contextualSpacing/>
    </w:pPr>
    <w:rPr>
      <w:rFonts w:ascii="Times New Roman" w:eastAsia="Times New Roman" w:hAnsi="Times New Roman" w:cs="Times New Roman"/>
      <w:sz w:val="20"/>
      <w:szCs w:val="20"/>
      <w:lang w:val="en-GB" w:eastAsia="pl-PL"/>
    </w:rPr>
  </w:style>
  <w:style w:type="paragraph" w:customStyle="1" w:styleId="Default">
    <w:name w:val="Default"/>
    <w:rsid w:val="00485CBB"/>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table" w:styleId="Tabela-Siatka">
    <w:name w:val="Table Grid"/>
    <w:basedOn w:val="Standardowy"/>
    <w:uiPriority w:val="59"/>
    <w:rsid w:val="00485CB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ost">
    <w:name w:val="tekst ost"/>
    <w:basedOn w:val="Normalny"/>
    <w:link w:val="tekstostZnak"/>
    <w:uiPriority w:val="99"/>
    <w:rsid w:val="00485CBB"/>
    <w:pPr>
      <w:overflowPunct w:val="0"/>
      <w:autoSpaceDE w:val="0"/>
      <w:autoSpaceDN w:val="0"/>
      <w:adjustRightInd w:val="0"/>
      <w:spacing w:after="0" w:line="240" w:lineRule="auto"/>
      <w:jc w:val="both"/>
      <w:textAlignment w:val="baseline"/>
    </w:pPr>
    <w:rPr>
      <w:rFonts w:ascii="Arial" w:eastAsia="Times New Roman" w:hAnsi="Arial" w:cs="Arial"/>
      <w:bCs/>
      <w:iCs/>
      <w:sz w:val="18"/>
      <w:szCs w:val="24"/>
      <w:lang w:eastAsia="pl-PL"/>
    </w:rPr>
  </w:style>
  <w:style w:type="character" w:customStyle="1" w:styleId="tekstostZnak">
    <w:name w:val="tekst ost Znak"/>
    <w:basedOn w:val="Domylnaczcionkaakapitu"/>
    <w:link w:val="tekstost"/>
    <w:uiPriority w:val="99"/>
    <w:rsid w:val="00485CBB"/>
    <w:rPr>
      <w:rFonts w:ascii="Arial" w:eastAsia="Times New Roman" w:hAnsi="Arial" w:cs="Arial"/>
      <w:bCs/>
      <w:iCs/>
      <w:sz w:val="18"/>
      <w:szCs w:val="24"/>
      <w:lang w:eastAsia="pl-PL"/>
    </w:rPr>
  </w:style>
  <w:style w:type="numbering" w:customStyle="1" w:styleId="StylPunktowane1">
    <w:name w:val="Styl Punktowane1"/>
    <w:basedOn w:val="Bezlisty"/>
    <w:rsid w:val="00485CBB"/>
    <w:pPr>
      <w:numPr>
        <w:numId w:val="1"/>
      </w:numPr>
    </w:pPr>
  </w:style>
  <w:style w:type="numbering" w:customStyle="1" w:styleId="Punktowane21">
    <w:name w:val="Punktowane21"/>
    <w:basedOn w:val="Bezlisty"/>
    <w:rsid w:val="00485CBB"/>
    <w:pPr>
      <w:numPr>
        <w:numId w:val="2"/>
      </w:numPr>
    </w:p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Header Char"/>
    <w:basedOn w:val="Normalny"/>
    <w:link w:val="NagwekZnak"/>
    <w:uiPriority w:val="99"/>
    <w:unhideWhenUsed/>
    <w:rsid w:val="00485CBB"/>
    <w:pPr>
      <w:tabs>
        <w:tab w:val="center" w:pos="4536"/>
        <w:tab w:val="right" w:pos="9072"/>
      </w:tabs>
      <w:spacing w:after="0" w:line="240" w:lineRule="auto"/>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basedOn w:val="Domylnaczcionkaakapitu"/>
    <w:link w:val="Nagwek"/>
    <w:uiPriority w:val="99"/>
    <w:rsid w:val="00485CBB"/>
  </w:style>
  <w:style w:type="paragraph" w:styleId="Stopka">
    <w:name w:val="footer"/>
    <w:basedOn w:val="Normalny"/>
    <w:link w:val="StopkaZnak"/>
    <w:uiPriority w:val="99"/>
    <w:unhideWhenUsed/>
    <w:rsid w:val="00485CB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85CBB"/>
  </w:style>
  <w:style w:type="paragraph" w:styleId="Tekstdymka">
    <w:name w:val="Balloon Text"/>
    <w:basedOn w:val="Normalny"/>
    <w:link w:val="TekstdymkaZnak"/>
    <w:uiPriority w:val="99"/>
    <w:semiHidden/>
    <w:unhideWhenUsed/>
    <w:rsid w:val="00485CB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85CBB"/>
    <w:rPr>
      <w:rFonts w:ascii="Tahoma" w:hAnsi="Tahoma" w:cs="Tahoma"/>
      <w:sz w:val="16"/>
      <w:szCs w:val="16"/>
    </w:rPr>
  </w:style>
  <w:style w:type="paragraph" w:customStyle="1" w:styleId="Standard">
    <w:name w:val="Standard"/>
    <w:uiPriority w:val="99"/>
    <w:rsid w:val="00495E6C"/>
    <w:pPr>
      <w:suppressAutoHyphens/>
      <w:autoSpaceDN w:val="0"/>
      <w:spacing w:after="0" w:line="240" w:lineRule="auto"/>
      <w:textAlignment w:val="baseline"/>
    </w:pPr>
    <w:rPr>
      <w:rFonts w:ascii="Calibri" w:eastAsia="Times New Roman" w:hAnsi="Calibri" w:cs="Calibri"/>
      <w:kern w:val="3"/>
      <w:lang w:eastAsia="ar-SA"/>
    </w:rPr>
  </w:style>
  <w:style w:type="numbering" w:customStyle="1" w:styleId="WWNum5">
    <w:name w:val="WWNum5"/>
    <w:rsid w:val="00495E6C"/>
    <w:pPr>
      <w:numPr>
        <w:numId w:val="3"/>
      </w:numPr>
    </w:pPr>
  </w:style>
  <w:style w:type="character" w:customStyle="1" w:styleId="AkapitzlistZnak">
    <w:name w:val="Akapit z listą Znak"/>
    <w:aliases w:val="normalny tekst Znak"/>
    <w:basedOn w:val="Domylnaczcionkaakapitu"/>
    <w:link w:val="Akapitzlist"/>
    <w:uiPriority w:val="34"/>
    <w:locked/>
    <w:rsid w:val="00F6205F"/>
  </w:style>
  <w:style w:type="character" w:customStyle="1" w:styleId="FontStyle37">
    <w:name w:val="Font Style37"/>
    <w:basedOn w:val="Domylnaczcionkaakapitu"/>
    <w:uiPriority w:val="99"/>
    <w:rsid w:val="009913D7"/>
    <w:rPr>
      <w:rFonts w:ascii="Verdana" w:hAnsi="Verdana" w:cs="Verdana"/>
      <w:sz w:val="18"/>
      <w:szCs w:val="18"/>
    </w:rPr>
  </w:style>
  <w:style w:type="character" w:customStyle="1" w:styleId="Nagwek7Znak">
    <w:name w:val="Nagłówek 7 Znak"/>
    <w:basedOn w:val="Domylnaczcionkaakapitu"/>
    <w:uiPriority w:val="9"/>
    <w:semiHidden/>
    <w:rsid w:val="00845424"/>
    <w:rPr>
      <w:rFonts w:asciiTheme="majorHAnsi" w:eastAsiaTheme="majorEastAsia" w:hAnsiTheme="majorHAnsi" w:cstheme="majorBidi"/>
      <w:i/>
      <w:iCs/>
      <w:color w:val="243F60" w:themeColor="accent1" w:themeShade="7F"/>
    </w:rPr>
  </w:style>
  <w:style w:type="character" w:customStyle="1" w:styleId="Nagwek7Znak1">
    <w:name w:val="Nagłówek 7 Znak1"/>
    <w:basedOn w:val="Domylnaczcionkaakapitu"/>
    <w:link w:val="Nagwek7"/>
    <w:uiPriority w:val="99"/>
    <w:rsid w:val="00845424"/>
    <w:rPr>
      <w:rFonts w:ascii="Arial" w:eastAsia="Times New Roman" w:hAnsi="Arial" w:cs="Arial"/>
      <w:bCs/>
      <w:iCs/>
      <w:kern w:val="3"/>
      <w:sz w:val="20"/>
      <w:szCs w:val="24"/>
      <w:lang w:eastAsia="ar-SA"/>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basedOn w:val="Domylnaczcionkaakapitu"/>
    <w:uiPriority w:val="99"/>
    <w:rsid w:val="00845424"/>
    <w:rPr>
      <w:kern w:val="3"/>
    </w:rPr>
  </w:style>
  <w:style w:type="character" w:styleId="Odwoaniedokomentarza">
    <w:name w:val="annotation reference"/>
    <w:basedOn w:val="Domylnaczcionkaakapitu"/>
    <w:uiPriority w:val="99"/>
    <w:semiHidden/>
    <w:unhideWhenUsed/>
    <w:rsid w:val="00506158"/>
    <w:rPr>
      <w:sz w:val="16"/>
      <w:szCs w:val="16"/>
    </w:rPr>
  </w:style>
  <w:style w:type="paragraph" w:styleId="Tekstkomentarza">
    <w:name w:val="annotation text"/>
    <w:basedOn w:val="Normalny"/>
    <w:link w:val="TekstkomentarzaZnak"/>
    <w:uiPriority w:val="99"/>
    <w:unhideWhenUsed/>
    <w:rsid w:val="00506158"/>
    <w:pPr>
      <w:spacing w:line="240" w:lineRule="auto"/>
    </w:pPr>
    <w:rPr>
      <w:sz w:val="20"/>
      <w:szCs w:val="20"/>
    </w:rPr>
  </w:style>
  <w:style w:type="character" w:customStyle="1" w:styleId="TekstkomentarzaZnak">
    <w:name w:val="Tekst komentarza Znak"/>
    <w:basedOn w:val="Domylnaczcionkaakapitu"/>
    <w:link w:val="Tekstkomentarza"/>
    <w:uiPriority w:val="99"/>
    <w:rsid w:val="00506158"/>
    <w:rPr>
      <w:sz w:val="20"/>
      <w:szCs w:val="20"/>
    </w:rPr>
  </w:style>
  <w:style w:type="paragraph" w:styleId="Tematkomentarza">
    <w:name w:val="annotation subject"/>
    <w:basedOn w:val="Tekstkomentarza"/>
    <w:next w:val="Tekstkomentarza"/>
    <w:link w:val="TematkomentarzaZnak"/>
    <w:uiPriority w:val="99"/>
    <w:semiHidden/>
    <w:unhideWhenUsed/>
    <w:rsid w:val="00506158"/>
    <w:rPr>
      <w:b/>
      <w:bCs/>
    </w:rPr>
  </w:style>
  <w:style w:type="character" w:customStyle="1" w:styleId="TematkomentarzaZnak">
    <w:name w:val="Temat komentarza Znak"/>
    <w:basedOn w:val="TekstkomentarzaZnak"/>
    <w:link w:val="Tematkomentarza"/>
    <w:uiPriority w:val="99"/>
    <w:semiHidden/>
    <w:rsid w:val="00506158"/>
    <w:rPr>
      <w:b/>
      <w:bCs/>
      <w:sz w:val="20"/>
      <w:szCs w:val="20"/>
    </w:rPr>
  </w:style>
  <w:style w:type="paragraph" w:styleId="Tekstprzypisudolnego">
    <w:name w:val="footnote text"/>
    <w:basedOn w:val="Normalny"/>
    <w:link w:val="TekstprzypisudolnegoZnak"/>
    <w:uiPriority w:val="99"/>
    <w:semiHidden/>
    <w:rsid w:val="004D6551"/>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4D6551"/>
    <w:rPr>
      <w:rFonts w:ascii="Times New Roman" w:eastAsia="Times New Roman" w:hAnsi="Times New Roman" w:cs="Times New Roman"/>
      <w:sz w:val="20"/>
      <w:szCs w:val="20"/>
      <w:lang w:eastAsia="pl-PL"/>
    </w:rPr>
  </w:style>
  <w:style w:type="character" w:styleId="Numerstrony">
    <w:name w:val="page number"/>
    <w:basedOn w:val="Domylnaczcionkaakapitu"/>
    <w:rsid w:val="0035528F"/>
    <w:rPr>
      <w:rFonts w:ascii="Arial" w:hAnsi="Arial" w:cs="Times New Roman"/>
      <w:i/>
      <w:sz w:val="20"/>
    </w:rPr>
  </w:style>
  <w:style w:type="character" w:customStyle="1" w:styleId="Nagwek1Znak">
    <w:name w:val="Nagłówek 1 Znak"/>
    <w:basedOn w:val="Domylnaczcionkaakapitu"/>
    <w:link w:val="Nagwek1"/>
    <w:uiPriority w:val="9"/>
    <w:rsid w:val="004A1AB7"/>
    <w:rPr>
      <w:rFonts w:ascii="Verdana" w:eastAsiaTheme="majorEastAsia" w:hAnsi="Verdana" w:cstheme="majorBidi"/>
      <w:b/>
      <w:color w:val="000000" w:themeColor="text1"/>
      <w:sz w:val="20"/>
      <w:szCs w:val="32"/>
    </w:rPr>
  </w:style>
  <w:style w:type="character" w:customStyle="1" w:styleId="Nagwek5Znak">
    <w:name w:val="Nagłówek 5 Znak"/>
    <w:basedOn w:val="Domylnaczcionkaakapitu"/>
    <w:link w:val="Nagwek5"/>
    <w:uiPriority w:val="9"/>
    <w:rsid w:val="003C62D7"/>
    <w:rPr>
      <w:rFonts w:ascii="Verdana" w:eastAsiaTheme="majorEastAsia" w:hAnsi="Verdana" w:cstheme="majorBidi"/>
      <w:b/>
      <w:sz w:val="20"/>
    </w:rPr>
  </w:style>
  <w:style w:type="character" w:customStyle="1" w:styleId="Nagwek6Znak">
    <w:name w:val="Nagłówek 6 Znak"/>
    <w:basedOn w:val="Domylnaczcionkaakapitu"/>
    <w:link w:val="Nagwek6"/>
    <w:uiPriority w:val="9"/>
    <w:rsid w:val="002B2525"/>
    <w:rPr>
      <w:rFonts w:asciiTheme="majorHAnsi" w:eastAsiaTheme="majorEastAsia" w:hAnsiTheme="majorHAnsi" w:cstheme="majorBidi"/>
      <w:color w:val="243F60" w:themeColor="accent1" w:themeShade="7F"/>
    </w:rPr>
  </w:style>
  <w:style w:type="character" w:customStyle="1" w:styleId="Nagwek8Znak">
    <w:name w:val="Nagłówek 8 Znak"/>
    <w:basedOn w:val="Domylnaczcionkaakapitu"/>
    <w:link w:val="Nagwek8"/>
    <w:uiPriority w:val="9"/>
    <w:rsid w:val="002B2525"/>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rsid w:val="002B2525"/>
    <w:rPr>
      <w:rFonts w:asciiTheme="majorHAnsi" w:eastAsiaTheme="majorEastAsia" w:hAnsiTheme="majorHAnsi" w:cstheme="majorBidi"/>
      <w:i/>
      <w:iCs/>
      <w:color w:val="272727" w:themeColor="text1" w:themeTint="D8"/>
      <w:sz w:val="21"/>
      <w:szCs w:val="21"/>
    </w:rPr>
  </w:style>
  <w:style w:type="paragraph" w:styleId="Lista">
    <w:name w:val="List"/>
    <w:basedOn w:val="Normalny"/>
    <w:uiPriority w:val="99"/>
    <w:unhideWhenUsed/>
    <w:rsid w:val="002B2525"/>
    <w:pPr>
      <w:ind w:left="283" w:hanging="283"/>
      <w:contextualSpacing/>
    </w:pPr>
  </w:style>
  <w:style w:type="paragraph" w:styleId="Lista4">
    <w:name w:val="List 4"/>
    <w:basedOn w:val="Normalny"/>
    <w:uiPriority w:val="99"/>
    <w:unhideWhenUsed/>
    <w:rsid w:val="002B2525"/>
    <w:pPr>
      <w:ind w:left="1132" w:hanging="283"/>
      <w:contextualSpacing/>
    </w:pPr>
  </w:style>
  <w:style w:type="paragraph" w:styleId="Lista5">
    <w:name w:val="List 5"/>
    <w:basedOn w:val="Normalny"/>
    <w:uiPriority w:val="99"/>
    <w:unhideWhenUsed/>
    <w:rsid w:val="002B2525"/>
    <w:pPr>
      <w:ind w:left="1415" w:hanging="283"/>
      <w:contextualSpacing/>
    </w:pPr>
  </w:style>
  <w:style w:type="paragraph" w:styleId="Data">
    <w:name w:val="Date"/>
    <w:basedOn w:val="Normalny"/>
    <w:next w:val="Normalny"/>
    <w:link w:val="DataZnak"/>
    <w:uiPriority w:val="99"/>
    <w:unhideWhenUsed/>
    <w:rsid w:val="002B2525"/>
  </w:style>
  <w:style w:type="character" w:customStyle="1" w:styleId="DataZnak">
    <w:name w:val="Data Znak"/>
    <w:basedOn w:val="Domylnaczcionkaakapitu"/>
    <w:link w:val="Data"/>
    <w:uiPriority w:val="99"/>
    <w:rsid w:val="002B2525"/>
  </w:style>
  <w:style w:type="paragraph" w:styleId="Listapunktowana2">
    <w:name w:val="List Bullet 2"/>
    <w:basedOn w:val="Normalny"/>
    <w:uiPriority w:val="99"/>
    <w:unhideWhenUsed/>
    <w:rsid w:val="002B2525"/>
    <w:pPr>
      <w:numPr>
        <w:numId w:val="4"/>
      </w:numPr>
      <w:contextualSpacing/>
    </w:pPr>
  </w:style>
  <w:style w:type="paragraph" w:styleId="Lista-kontynuacja">
    <w:name w:val="List Continue"/>
    <w:basedOn w:val="Normalny"/>
    <w:uiPriority w:val="99"/>
    <w:unhideWhenUsed/>
    <w:rsid w:val="002B2525"/>
    <w:pPr>
      <w:spacing w:after="120"/>
      <w:ind w:left="283"/>
      <w:contextualSpacing/>
    </w:pPr>
  </w:style>
  <w:style w:type="paragraph" w:styleId="Lista-kontynuacja4">
    <w:name w:val="List Continue 4"/>
    <w:basedOn w:val="Normalny"/>
    <w:uiPriority w:val="99"/>
    <w:unhideWhenUsed/>
    <w:rsid w:val="002B2525"/>
    <w:pPr>
      <w:spacing w:after="120"/>
      <w:ind w:left="1132"/>
      <w:contextualSpacing/>
    </w:pPr>
  </w:style>
  <w:style w:type="paragraph" w:styleId="Lista-kontynuacja5">
    <w:name w:val="List Continue 5"/>
    <w:basedOn w:val="Normalny"/>
    <w:uiPriority w:val="99"/>
    <w:unhideWhenUsed/>
    <w:rsid w:val="002B2525"/>
    <w:pPr>
      <w:spacing w:after="120"/>
      <w:ind w:left="1415"/>
      <w:contextualSpacing/>
    </w:pPr>
  </w:style>
  <w:style w:type="paragraph" w:styleId="Tekstpodstawowy">
    <w:name w:val="Body Text"/>
    <w:basedOn w:val="Normalny"/>
    <w:link w:val="TekstpodstawowyZnak"/>
    <w:uiPriority w:val="99"/>
    <w:unhideWhenUsed/>
    <w:rsid w:val="002B2525"/>
    <w:pPr>
      <w:spacing w:after="120"/>
    </w:pPr>
  </w:style>
  <w:style w:type="character" w:customStyle="1" w:styleId="TekstpodstawowyZnak">
    <w:name w:val="Tekst podstawowy Znak"/>
    <w:basedOn w:val="Domylnaczcionkaakapitu"/>
    <w:link w:val="Tekstpodstawowy"/>
    <w:uiPriority w:val="99"/>
    <w:rsid w:val="002B2525"/>
  </w:style>
  <w:style w:type="paragraph" w:styleId="Tekstpodstawowywcity">
    <w:name w:val="Body Text Indent"/>
    <w:basedOn w:val="Normalny"/>
    <w:link w:val="TekstpodstawowywcityZnak"/>
    <w:uiPriority w:val="99"/>
    <w:unhideWhenUsed/>
    <w:rsid w:val="002B2525"/>
    <w:pPr>
      <w:spacing w:after="120"/>
      <w:ind w:left="283"/>
    </w:pPr>
  </w:style>
  <w:style w:type="character" w:customStyle="1" w:styleId="TekstpodstawowywcityZnak">
    <w:name w:val="Tekst podstawowy wcięty Znak"/>
    <w:basedOn w:val="Domylnaczcionkaakapitu"/>
    <w:link w:val="Tekstpodstawowywcity"/>
    <w:uiPriority w:val="99"/>
    <w:rsid w:val="002B2525"/>
  </w:style>
  <w:style w:type="paragraph" w:styleId="Tekstpodstawowyzwciciem">
    <w:name w:val="Body Text First Indent"/>
    <w:basedOn w:val="Tekstpodstawowy"/>
    <w:link w:val="TekstpodstawowyzwciciemZnak"/>
    <w:uiPriority w:val="99"/>
    <w:unhideWhenUsed/>
    <w:rsid w:val="002B2525"/>
    <w:pPr>
      <w:spacing w:after="200"/>
      <w:ind w:firstLine="360"/>
    </w:pPr>
  </w:style>
  <w:style w:type="character" w:customStyle="1" w:styleId="TekstpodstawowyzwciciemZnak">
    <w:name w:val="Tekst podstawowy z wcięciem Znak"/>
    <w:basedOn w:val="TekstpodstawowyZnak"/>
    <w:link w:val="Tekstpodstawowyzwciciem"/>
    <w:uiPriority w:val="99"/>
    <w:rsid w:val="002B2525"/>
  </w:style>
  <w:style w:type="paragraph" w:styleId="Tekstpodstawowyzwciciem2">
    <w:name w:val="Body Text First Indent 2"/>
    <w:basedOn w:val="Tekstpodstawowywcity"/>
    <w:link w:val="Tekstpodstawowyzwciciem2Znak"/>
    <w:uiPriority w:val="99"/>
    <w:unhideWhenUsed/>
    <w:rsid w:val="002B2525"/>
    <w:pPr>
      <w:spacing w:after="200"/>
      <w:ind w:left="360" w:firstLine="360"/>
    </w:pPr>
  </w:style>
  <w:style w:type="character" w:customStyle="1" w:styleId="Tekstpodstawowyzwciciem2Znak">
    <w:name w:val="Tekst podstawowy z wcięciem 2 Znak"/>
    <w:basedOn w:val="TekstpodstawowywcityZnak"/>
    <w:link w:val="Tekstpodstawowyzwciciem2"/>
    <w:uiPriority w:val="99"/>
    <w:rsid w:val="002B2525"/>
  </w:style>
  <w:style w:type="paragraph" w:styleId="Lista-kontynuacja2">
    <w:name w:val="List Continue 2"/>
    <w:basedOn w:val="Normalny"/>
    <w:uiPriority w:val="99"/>
    <w:unhideWhenUsed/>
    <w:rsid w:val="00D3641E"/>
    <w:pPr>
      <w:spacing w:after="120"/>
      <w:ind w:left="566"/>
      <w:contextualSpacing/>
    </w:pPr>
  </w:style>
  <w:style w:type="paragraph" w:styleId="Legenda">
    <w:name w:val="caption"/>
    <w:basedOn w:val="Normalny"/>
    <w:next w:val="Normalny"/>
    <w:uiPriority w:val="35"/>
    <w:unhideWhenUsed/>
    <w:qFormat/>
    <w:rsid w:val="00BA45C0"/>
    <w:pPr>
      <w:spacing w:after="0" w:line="240" w:lineRule="auto"/>
      <w:ind w:left="851" w:hanging="851"/>
      <w:jc w:val="both"/>
    </w:pPr>
    <w:rPr>
      <w:rFonts w:ascii="Times New Roman" w:hAnsi="Times New Roman"/>
      <w:b/>
      <w:iCs/>
      <w:color w:val="1F497D" w:themeColor="text2"/>
      <w:sz w:val="24"/>
      <w:szCs w:val="18"/>
    </w:rPr>
  </w:style>
  <w:style w:type="paragraph" w:styleId="Poprawka">
    <w:name w:val="Revision"/>
    <w:hidden/>
    <w:uiPriority w:val="99"/>
    <w:semiHidden/>
    <w:rsid w:val="00715ECE"/>
    <w:pPr>
      <w:spacing w:after="0" w:line="240" w:lineRule="auto"/>
    </w:pPr>
  </w:style>
  <w:style w:type="character" w:customStyle="1" w:styleId="Nagwek4Znak">
    <w:name w:val="Nagłówek 4 Znak"/>
    <w:basedOn w:val="Domylnaczcionkaakapitu"/>
    <w:link w:val="Nagwek4"/>
    <w:uiPriority w:val="9"/>
    <w:rsid w:val="00375460"/>
    <w:rPr>
      <w:rFonts w:ascii="Verdana" w:eastAsiaTheme="majorEastAsia" w:hAnsi="Verdana" w:cstheme="majorBidi"/>
      <w:b/>
      <w:iCs/>
      <w:sz w:val="20"/>
    </w:rPr>
  </w:style>
  <w:style w:type="table" w:customStyle="1" w:styleId="Tabela-Siatka1">
    <w:name w:val="Tabela - Siatka1"/>
    <w:basedOn w:val="Standardowy"/>
    <w:next w:val="Tabela-Siatka"/>
    <w:uiPriority w:val="59"/>
    <w:rsid w:val="00C2474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wykytekstZnak">
    <w:name w:val="Zwykły tekst Znak"/>
    <w:link w:val="Zwykytekst"/>
    <w:rsid w:val="00C15631"/>
    <w:rPr>
      <w:rFonts w:ascii="Courier New" w:hAnsi="Courier New"/>
      <w:sz w:val="24"/>
    </w:rPr>
  </w:style>
  <w:style w:type="paragraph" w:styleId="Zwykytekst">
    <w:name w:val="Plain Text"/>
    <w:basedOn w:val="Normalny"/>
    <w:link w:val="ZwykytekstZnak"/>
    <w:rsid w:val="00C15631"/>
    <w:pPr>
      <w:spacing w:after="0" w:line="240" w:lineRule="auto"/>
    </w:pPr>
    <w:rPr>
      <w:rFonts w:ascii="Courier New" w:hAnsi="Courier New"/>
      <w:sz w:val="24"/>
    </w:rPr>
  </w:style>
  <w:style w:type="character" w:customStyle="1" w:styleId="ZwykytekstZnak1">
    <w:name w:val="Zwykły tekst Znak1"/>
    <w:basedOn w:val="Domylnaczcionkaakapitu"/>
    <w:uiPriority w:val="99"/>
    <w:semiHidden/>
    <w:rsid w:val="00C15631"/>
    <w:rPr>
      <w:rFonts w:ascii="Consolas" w:hAnsi="Consolas"/>
      <w:sz w:val="21"/>
      <w:szCs w:val="21"/>
    </w:rPr>
  </w:style>
  <w:style w:type="character" w:customStyle="1" w:styleId="Nagwek2Znak">
    <w:name w:val="Nagłówek 2 Znak"/>
    <w:basedOn w:val="Domylnaczcionkaakapitu"/>
    <w:link w:val="Nagwek2"/>
    <w:uiPriority w:val="9"/>
    <w:rsid w:val="00D60570"/>
    <w:rPr>
      <w:rFonts w:ascii="Verdana" w:eastAsiaTheme="majorEastAsia" w:hAnsi="Verdana" w:cstheme="majorBidi"/>
      <w:b/>
      <w:bCs/>
      <w:sz w:val="20"/>
      <w:szCs w:val="26"/>
    </w:rPr>
  </w:style>
  <w:style w:type="character" w:customStyle="1" w:styleId="Nagwek3Znak">
    <w:name w:val="Nagłówek 3 Znak"/>
    <w:basedOn w:val="Domylnaczcionkaakapitu"/>
    <w:link w:val="Nagwek3"/>
    <w:uiPriority w:val="9"/>
    <w:rsid w:val="00AF1A29"/>
    <w:rPr>
      <w:rFonts w:ascii="Verdana" w:eastAsiaTheme="majorEastAsia" w:hAnsi="Verdana" w:cstheme="majorBidi"/>
      <w:b/>
      <w:bCs/>
      <w:color w:val="000000" w:themeColor="text1"/>
      <w:sz w:val="20"/>
    </w:rPr>
  </w:style>
  <w:style w:type="table" w:customStyle="1" w:styleId="Tabela-Siatka5">
    <w:name w:val="Tabela - Siatka5"/>
    <w:basedOn w:val="Standardowy"/>
    <w:next w:val="Tabela-Siatka"/>
    <w:uiPriority w:val="59"/>
    <w:rsid w:val="0084379B"/>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6802A5"/>
    <w:pPr>
      <w:numPr>
        <w:numId w:val="0"/>
      </w:numPr>
      <w:spacing w:before="240" w:after="0" w:line="259" w:lineRule="auto"/>
      <w:outlineLvl w:val="9"/>
    </w:pPr>
    <w:rPr>
      <w:rFonts w:asciiTheme="majorHAnsi" w:hAnsiTheme="majorHAnsi"/>
      <w:b w:val="0"/>
      <w:color w:val="365F91" w:themeColor="accent1" w:themeShade="BF"/>
      <w:sz w:val="32"/>
      <w:lang w:eastAsia="pl-PL"/>
    </w:rPr>
  </w:style>
  <w:style w:type="paragraph" w:styleId="Spistreci1">
    <w:name w:val="toc 1"/>
    <w:basedOn w:val="Normalny"/>
    <w:next w:val="Normalny"/>
    <w:autoRedefine/>
    <w:uiPriority w:val="39"/>
    <w:unhideWhenUsed/>
    <w:rsid w:val="006802A5"/>
    <w:pPr>
      <w:spacing w:after="100"/>
    </w:pPr>
  </w:style>
  <w:style w:type="paragraph" w:styleId="Spistreci2">
    <w:name w:val="toc 2"/>
    <w:basedOn w:val="Normalny"/>
    <w:next w:val="Normalny"/>
    <w:autoRedefine/>
    <w:uiPriority w:val="39"/>
    <w:unhideWhenUsed/>
    <w:rsid w:val="006802A5"/>
    <w:pPr>
      <w:spacing w:after="100"/>
      <w:ind w:left="220"/>
    </w:pPr>
  </w:style>
  <w:style w:type="paragraph" w:styleId="Spistreci3">
    <w:name w:val="toc 3"/>
    <w:basedOn w:val="Normalny"/>
    <w:next w:val="Normalny"/>
    <w:autoRedefine/>
    <w:uiPriority w:val="39"/>
    <w:unhideWhenUsed/>
    <w:rsid w:val="006802A5"/>
    <w:pPr>
      <w:spacing w:after="100"/>
      <w:ind w:left="440"/>
    </w:pPr>
  </w:style>
  <w:style w:type="character" w:styleId="Hipercze">
    <w:name w:val="Hyperlink"/>
    <w:basedOn w:val="Domylnaczcionkaakapitu"/>
    <w:uiPriority w:val="99"/>
    <w:unhideWhenUsed/>
    <w:rsid w:val="006802A5"/>
    <w:rPr>
      <w:color w:val="0000FF" w:themeColor="hyperlink"/>
      <w:u w:val="single"/>
    </w:rPr>
  </w:style>
  <w:style w:type="paragraph" w:customStyle="1" w:styleId="bezAkapitu">
    <w:name w:val="bez Akapitu"/>
    <w:basedOn w:val="Normalny"/>
    <w:autoRedefine/>
    <w:rsid w:val="00B60572"/>
    <w:pPr>
      <w:tabs>
        <w:tab w:val="left" w:pos="567"/>
      </w:tabs>
      <w:spacing w:after="120"/>
      <w:jc w:val="both"/>
    </w:pPr>
    <w:rPr>
      <w:rFonts w:ascii="Verdana" w:eastAsia="Times New Roman" w:hAnsi="Verdana" w:cs="Times New Roman"/>
      <w:sz w:val="20"/>
      <w:szCs w:val="24"/>
      <w:lang w:val="en-GB" w:eastAsia="pl-PL"/>
    </w:rPr>
  </w:style>
  <w:style w:type="character" w:customStyle="1" w:styleId="Bodytext">
    <w:name w:val="Body text_"/>
    <w:basedOn w:val="Domylnaczcionkaakapitu"/>
    <w:link w:val="Tekstpodstawowy1"/>
    <w:rsid w:val="001F08F5"/>
    <w:rPr>
      <w:rFonts w:ascii="Arial" w:eastAsia="Arial" w:hAnsi="Arial" w:cs="Arial"/>
      <w:sz w:val="16"/>
      <w:szCs w:val="16"/>
      <w:shd w:val="clear" w:color="auto" w:fill="FFFFFF"/>
    </w:rPr>
  </w:style>
  <w:style w:type="paragraph" w:customStyle="1" w:styleId="Tekstpodstawowy1">
    <w:name w:val="Tekst podstawowy1"/>
    <w:basedOn w:val="Normalny"/>
    <w:link w:val="Bodytext"/>
    <w:rsid w:val="001F08F5"/>
    <w:pPr>
      <w:shd w:val="clear" w:color="auto" w:fill="FFFFFF"/>
      <w:spacing w:before="60" w:after="0" w:line="0" w:lineRule="atLeast"/>
      <w:ind w:hanging="400"/>
      <w:jc w:val="both"/>
    </w:pPr>
    <w:rPr>
      <w:rFonts w:ascii="Arial" w:eastAsia="Arial" w:hAnsi="Arial" w:cs="Arial"/>
      <w:sz w:val="16"/>
      <w:szCs w:val="16"/>
    </w:rPr>
  </w:style>
  <w:style w:type="character" w:customStyle="1" w:styleId="Heading3">
    <w:name w:val="Heading #3_"/>
    <w:basedOn w:val="Domylnaczcionkaakapitu"/>
    <w:link w:val="Heading30"/>
    <w:rsid w:val="00BF7FBC"/>
    <w:rPr>
      <w:rFonts w:ascii="Arial" w:eastAsia="Arial" w:hAnsi="Arial" w:cs="Arial"/>
      <w:sz w:val="16"/>
      <w:szCs w:val="16"/>
      <w:shd w:val="clear" w:color="auto" w:fill="FFFFFF"/>
    </w:rPr>
  </w:style>
  <w:style w:type="paragraph" w:customStyle="1" w:styleId="Heading30">
    <w:name w:val="Heading #3"/>
    <w:basedOn w:val="Normalny"/>
    <w:link w:val="Heading3"/>
    <w:rsid w:val="00BF7FBC"/>
    <w:pPr>
      <w:shd w:val="clear" w:color="auto" w:fill="FFFFFF"/>
      <w:spacing w:before="420" w:after="180" w:line="0" w:lineRule="atLeast"/>
      <w:jc w:val="both"/>
      <w:outlineLvl w:val="2"/>
    </w:pPr>
    <w:rPr>
      <w:rFonts w:ascii="Arial" w:eastAsia="Arial" w:hAnsi="Arial" w:cs="Arial"/>
      <w:sz w:val="16"/>
      <w:szCs w:val="16"/>
    </w:rPr>
  </w:style>
  <w:style w:type="character" w:customStyle="1" w:styleId="Bodytext3">
    <w:name w:val="Body text (3)_"/>
    <w:basedOn w:val="Domylnaczcionkaakapitu"/>
    <w:link w:val="Bodytext30"/>
    <w:rsid w:val="00BF7FBC"/>
    <w:rPr>
      <w:rFonts w:ascii="Arial" w:eastAsia="Arial" w:hAnsi="Arial" w:cs="Arial"/>
      <w:sz w:val="12"/>
      <w:szCs w:val="12"/>
      <w:shd w:val="clear" w:color="auto" w:fill="FFFFFF"/>
    </w:rPr>
  </w:style>
  <w:style w:type="paragraph" w:customStyle="1" w:styleId="Bodytext30">
    <w:name w:val="Body text (3)"/>
    <w:basedOn w:val="Normalny"/>
    <w:link w:val="Bodytext3"/>
    <w:rsid w:val="00BF7FBC"/>
    <w:pPr>
      <w:shd w:val="clear" w:color="auto" w:fill="FFFFFF"/>
      <w:spacing w:before="1620" w:after="0" w:line="163" w:lineRule="exact"/>
      <w:jc w:val="right"/>
    </w:pPr>
    <w:rPr>
      <w:rFonts w:ascii="Arial" w:eastAsia="Arial" w:hAnsi="Arial" w:cs="Arial"/>
      <w:sz w:val="12"/>
      <w:szCs w:val="12"/>
    </w:rPr>
  </w:style>
  <w:style w:type="paragraph" w:customStyle="1" w:styleId="Tekstpodstawowy2">
    <w:name w:val="Tekst podstawowy2"/>
    <w:basedOn w:val="Normalny"/>
    <w:rsid w:val="00BF7FBC"/>
    <w:pPr>
      <w:shd w:val="clear" w:color="auto" w:fill="FFFFFF"/>
      <w:spacing w:before="180" w:after="180" w:line="202" w:lineRule="exact"/>
      <w:ind w:hanging="420"/>
      <w:jc w:val="both"/>
    </w:pPr>
    <w:rPr>
      <w:rFonts w:ascii="Arial Unicode MS" w:eastAsia="Arial Unicode MS" w:hAnsi="Arial Unicode MS" w:cs="Arial Unicode MS"/>
      <w:sz w:val="17"/>
      <w:szCs w:val="17"/>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176933">
      <w:bodyDiv w:val="1"/>
      <w:marLeft w:val="0"/>
      <w:marRight w:val="0"/>
      <w:marTop w:val="0"/>
      <w:marBottom w:val="0"/>
      <w:divBdr>
        <w:top w:val="none" w:sz="0" w:space="0" w:color="auto"/>
        <w:left w:val="none" w:sz="0" w:space="0" w:color="auto"/>
        <w:bottom w:val="none" w:sz="0" w:space="0" w:color="auto"/>
        <w:right w:val="none" w:sz="0" w:space="0" w:color="auto"/>
      </w:divBdr>
    </w:div>
    <w:div w:id="805659407">
      <w:bodyDiv w:val="1"/>
      <w:marLeft w:val="0"/>
      <w:marRight w:val="0"/>
      <w:marTop w:val="0"/>
      <w:marBottom w:val="0"/>
      <w:divBdr>
        <w:top w:val="none" w:sz="0" w:space="0" w:color="auto"/>
        <w:left w:val="none" w:sz="0" w:space="0" w:color="auto"/>
        <w:bottom w:val="none" w:sz="0" w:space="0" w:color="auto"/>
        <w:right w:val="none" w:sz="0" w:space="0" w:color="auto"/>
      </w:divBdr>
    </w:div>
    <w:div w:id="1090078522">
      <w:bodyDiv w:val="1"/>
      <w:marLeft w:val="0"/>
      <w:marRight w:val="0"/>
      <w:marTop w:val="0"/>
      <w:marBottom w:val="0"/>
      <w:divBdr>
        <w:top w:val="none" w:sz="0" w:space="0" w:color="auto"/>
        <w:left w:val="none" w:sz="0" w:space="0" w:color="auto"/>
        <w:bottom w:val="none" w:sz="0" w:space="0" w:color="auto"/>
        <w:right w:val="none" w:sz="0" w:space="0" w:color="auto"/>
      </w:divBdr>
    </w:div>
    <w:div w:id="1750350622">
      <w:bodyDiv w:val="1"/>
      <w:marLeft w:val="0"/>
      <w:marRight w:val="0"/>
      <w:marTop w:val="0"/>
      <w:marBottom w:val="0"/>
      <w:divBdr>
        <w:top w:val="none" w:sz="0" w:space="0" w:color="auto"/>
        <w:left w:val="none" w:sz="0" w:space="0" w:color="auto"/>
        <w:bottom w:val="none" w:sz="0" w:space="0" w:color="auto"/>
        <w:right w:val="none" w:sz="0" w:space="0" w:color="auto"/>
      </w:divBdr>
    </w:div>
    <w:div w:id="193547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F8754-76B4-4C52-B11D-5CADFBB75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27</Pages>
  <Words>10074</Words>
  <Characters>60447</Characters>
  <Application>Microsoft Office Word</Application>
  <DocSecurity>0</DocSecurity>
  <Lines>503</Lines>
  <Paragraphs>140</Paragraphs>
  <ScaleCrop>false</ScaleCrop>
  <HeadingPairs>
    <vt:vector size="2" baseType="variant">
      <vt:variant>
        <vt:lpstr>Tytuł</vt:lpstr>
      </vt:variant>
      <vt:variant>
        <vt:i4>1</vt:i4>
      </vt:variant>
    </vt:vector>
  </HeadingPairs>
  <TitlesOfParts>
    <vt:vector size="1" baseType="lpstr">
      <vt:lpstr>ROZDZIAŁ VIII                                                                                DZIAŁ 01                                                                                                                         BETON KONSTRUKCYJNY</vt:lpstr>
    </vt:vector>
  </TitlesOfParts>
  <Company>GDDKiA</Company>
  <LinksUpToDate>false</LinksUpToDate>
  <CharactersWithSpaces>70381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ROZDZIAŁ VIII                                                                                DZIAŁ 01                                                                                                                         BETON KONSTRUKCYJNY</dc:title>
  <dc:subject>BETON KONSTRUKCYJNY</dc:subject>
  <dc:creator>Zapasnik Witold</dc:creator>
  <cp:lastModifiedBy>Bartosz-Lisowska Milena</cp:lastModifiedBy>
  <cp:revision>51</cp:revision>
  <cp:lastPrinted>2019-10-07T09:56:00Z</cp:lastPrinted>
  <dcterms:created xsi:type="dcterms:W3CDTF">2019-10-07T09:54:00Z</dcterms:created>
  <dcterms:modified xsi:type="dcterms:W3CDTF">2022-02-10T14:13:00Z</dcterms:modified>
</cp:coreProperties>
</file>